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Garcia David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 SECOR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PHOTRONICS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3,722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15,192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pursuant to the Company's 2025 Equity Incentive Compensation Plan, vesting 25% on July 8, 2026, 25% on October 8, 2026, 25% on January 8, 2027, and 25% on April 8, 2027.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/s/Brandon DeSocio,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David A Garcia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66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9661" TargetMode="External"/><Relationship Id="rId14" Type="http://schemas.openxmlformats.org/officeDocument/2006/relationships/hyperlink" Target="http://www.sec.gov/cgi-bin/browse-edgar?action=getcompany&amp;CIK=00008101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2026-04-15T19:19:14Z</dcterms:created>
  <dcterms:modified xsi:type="dcterms:W3CDTF">2026-04-15T19:19:14Z</dcterms:modified>
</cp:coreProperties>
</file>