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Park Han Kyung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 SECOR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BROOKFIELD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06804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PHOTRONICS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PLAB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GM of FPD Ops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2"/>
        <w:gridCol w:w="903"/>
        <w:gridCol w:w="773"/>
        <w:gridCol w:w="600"/>
        <w:gridCol w:w="346"/>
        <w:gridCol w:w="838"/>
        <w:gridCol w:w="448"/>
        <w:gridCol w:w="751"/>
        <w:gridCol w:w="1152"/>
        <w:gridCol w:w="989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9,500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30.37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66,000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/s/Brandon DeSocio, attorney-in-fact for Han Kyung Park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7437" TargetMode="External"/><Relationship Id="rId5" Type="http://schemas.openxmlformats.org/officeDocument/2006/relationships/hyperlink" Target="http://www.sec.gov/cgi-bin/browse-edgar?action=getcompany&amp;CIK=00008101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567</Words>
  <Characters>3068</Characters>
  <CharactersWithSpaces>3569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