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lab-20260802.htm"/>
      <w:bookmarkStart w:id="1" w:name="ksplab20260802"/>
      <w:bookmarkStart w:id="2" w:name="plab-20260802.htm"/>
      <w:bookmarkStart w:id="3" w:name="ksplab20260802"/>
      <w:bookmarkEnd w:id="2"/>
      <w:bookmarkEnd w:id="3"/>
    </w:p>
    <w:p>
      <w:pPr>
        <w:pStyle w:val="TextBody"/>
        <w:bidi w:val="0"/>
        <w:spacing w:before="0" w:after="0"/>
        <w:jc w:val="center"/>
        <w:rPr>
          <w:rFonts w:ascii="Times New Roman" w:hAnsi="Times New Roman"/>
          <w:sz w:val="28"/>
        </w:rPr>
      </w:pPr>
      <w:r>
        <w:rPr>
          <w:rFonts w:ascii="Times New Roman" w:hAnsi="Times New Roman"/>
          <w:b/>
          <w:color w:val="000000"/>
          <w:sz w:val="28"/>
        </w:rPr>
        <w:t>UNITED STATES</w:t>
      </w:r>
      <w:r>
        <w:rPr>
          <w:rFonts w:ascii="Times New Roman" w:hAnsi="Times New Roman"/>
          <w:sz w:val="28"/>
        </w:rPr>
        <w:t xml:space="preserve"> </w:t>
      </w:r>
    </w:p>
    <w:p>
      <w:pPr>
        <w:pStyle w:val="TextBody"/>
        <w:bidi w:val="0"/>
        <w:spacing w:before="0" w:after="0"/>
        <w:jc w:val="center"/>
        <w:rPr>
          <w:rFonts w:ascii="Times New Roman" w:hAnsi="Times New Roman"/>
          <w:sz w:val="28"/>
        </w:rPr>
      </w:pPr>
      <w:r>
        <w:rPr>
          <w:rFonts w:ascii="Times New Roman" w:hAnsi="Times New Roman"/>
          <w:b/>
          <w:color w:val="000000"/>
          <w:sz w:val="28"/>
        </w:rPr>
        <w:t>SECURITIES AND EXCHANGE COMMISSION</w:t>
      </w:r>
      <w:r>
        <w:rPr>
          <w:rFonts w:ascii="Times New Roman" w:hAnsi="Times New Roman"/>
          <w:sz w:val="28"/>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4"/>
        </w:rPr>
        <w:t>Washington, D.C. 20549</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36"/>
        </w:rPr>
      </w:pPr>
      <w:r>
        <w:rPr>
          <w:rFonts w:ascii="Times New Roman" w:hAnsi="Times New Roman"/>
          <w:b/>
          <w:color w:val="000000"/>
          <w:sz w:val="36"/>
        </w:rPr>
        <w:t>FORM 10-Q</w:t>
      </w:r>
      <w:r>
        <w:rPr>
          <w:rFonts w:ascii="Times New Roman" w:hAnsi="Times New Roman"/>
          <w:sz w:val="36"/>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(Mark One)</w:t>
      </w:r>
      <w:r>
        <w:rPr>
          <w:rFonts w:ascii="Times New Roman" w:hAnsi="Times New Roman"/>
          <w:sz w:val="20"/>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sz w:val="20"/>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572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center"/>
        <w:rPr>
          <w:rFonts w:ascii="Times New Roman" w:hAnsi="Times New Roman"/>
          <w:sz w:val="20"/>
        </w:rPr>
      </w:pPr>
      <w:r>
        <w:rPr>
          <w:rFonts w:ascii="Times New Roman" w:hAnsi="Times New Roman"/>
          <w:b/>
          <w:color w:val="000000"/>
          <w:sz w:val="20"/>
        </w:rPr>
        <w:t>For the quarterly period ended August 2, 2026</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OR</w:t>
      </w:r>
      <w:r>
        <w:rPr>
          <w:rFonts w:ascii="Times New Roman" w:hAnsi="Times New Roman"/>
          <w:sz w:val="20"/>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color w:val="000000"/>
          <w:sz w:val="20"/>
        </w:rPr>
        <w:t>TRANSITION REPORT PURSUANT TO SECTION 13 OR 15(d) OF THE SECURITIES EXCHANGE ACT OF 1934</w:t>
      </w:r>
      <w:r>
        <w:rPr>
          <w:rFonts w:ascii="Times New Roman" w:hAnsi="Times New Roman"/>
          <w:sz w:val="20"/>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For the transition period from ___ to ___</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 xml:space="preserve">Commission file number </w:t>
      </w:r>
      <w:r>
        <w:rPr>
          <w:rFonts w:ascii="TimesNewRomanPS-BoldMT" w:hAnsi="TimesNewRomanPS-BoldMT"/>
          <w:b/>
          <w:sz w:val="20"/>
        </w:rPr>
        <w:t>0-15451</w:t>
      </w:r>
    </w:p>
    <w:p>
      <w:pPr>
        <w:pStyle w:val="TextBody"/>
        <w:bidi w:val="0"/>
        <w:spacing w:before="0" w:after="0"/>
        <w:jc w:val="center"/>
        <w:rPr/>
      </w:pPr>
      <w:r>
        <w:rPr/>
        <w:t> </w:t>
      </w:r>
    </w:p>
    <w:p>
      <w:pPr>
        <w:pStyle w:val="TextBody"/>
        <w:bidi w:val="0"/>
        <w:spacing w:before="0" w:after="0"/>
        <w:jc w:val="center"/>
        <w:rPr/>
      </w:pPr>
      <w:r>
        <w:rPr/>
        <w:drawing>
          <wp:inline distT="0" distB="0" distL="0" distR="0">
            <wp:extent cx="590550" cy="6477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590550" cy="647700"/>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center"/>
        <w:rPr>
          <w:rFonts w:ascii="Times New Roman" w:hAnsi="Times New Roman"/>
          <w:sz w:val="48"/>
        </w:rPr>
      </w:pPr>
      <w:r>
        <w:rPr>
          <w:rFonts w:ascii="Times New Roman" w:hAnsi="Times New Roman"/>
          <w:b/>
          <w:color w:val="000000"/>
          <w:sz w:val="48"/>
        </w:rPr>
        <w:t>PHOTRONICS, INC.</w:t>
      </w:r>
      <w:r>
        <w:rPr>
          <w:rFonts w:ascii="Times New Roman" w:hAnsi="Times New Roman"/>
          <w:sz w:val="48"/>
        </w:rPr>
        <w:t xml:space="preserve"> </w:t>
      </w:r>
    </w:p>
    <w:p>
      <w:pPr>
        <w:pStyle w:val="TextBody"/>
        <w:bidi w:val="0"/>
        <w:spacing w:before="0" w:after="0"/>
        <w:jc w:val="center"/>
        <w:rPr>
          <w:rFonts w:ascii="Times New Roman" w:hAnsi="Times New Roman"/>
          <w:sz w:val="20"/>
        </w:rPr>
      </w:pPr>
      <w:r>
        <w:rPr>
          <w:rFonts w:ascii="Times New Roman" w:hAnsi="Times New Roman"/>
          <w:color w:val="000000"/>
          <w:sz w:val="20"/>
        </w:rPr>
        <w:t>(Exact name of registrant as specified in its charter)</w:t>
      </w:r>
      <w:r>
        <w:rPr>
          <w:rFonts w:ascii="Times New Roman" w:hAnsi="Times New Roman"/>
          <w:sz w:val="20"/>
        </w:rPr>
        <w:t xml:space="preserve"> </w:t>
      </w:r>
    </w:p>
    <w:p>
      <w:pPr>
        <w:pStyle w:val="TextBody"/>
        <w:bidi w:val="0"/>
        <w:spacing w:before="0" w:after="0"/>
        <w:jc w:val="left"/>
        <w:rPr/>
      </w:pPr>
      <w:r>
        <w:rPr/>
        <w:t xml:space="preserve">  </w:t>
      </w:r>
    </w:p>
    <w:tbl>
      <w:tblPr>
        <w:tblW w:w="8188" w:type="dxa"/>
        <w:jc w:val="left"/>
        <w:tblInd w:w="0" w:type="dxa"/>
        <w:tblLayout w:type="fixed"/>
        <w:tblCellMar>
          <w:top w:w="28" w:type="dxa"/>
          <w:left w:w="28" w:type="dxa"/>
          <w:bottom w:w="28" w:type="dxa"/>
          <w:right w:w="28" w:type="dxa"/>
        </w:tblCellMar>
      </w:tblPr>
      <w:tblGrid>
        <w:gridCol w:w="5026"/>
        <w:gridCol w:w="206"/>
        <w:gridCol w:w="2956"/>
      </w:tblGrid>
      <w:tr>
        <w:trPr/>
        <w:tc>
          <w:tcPr>
            <w:tcW w:w="502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r>
      <w:tr>
        <w:trPr/>
        <w:tc>
          <w:tcPr>
            <w:tcW w:w="5026" w:type="dxa"/>
            <w:tcBorders/>
            <w:tcMar>
              <w:top w:w="0" w:type="dxa"/>
              <w:left w:w="0" w:type="dxa"/>
              <w:bottom w:w="0" w:type="dxa"/>
              <w:right w:w="0" w:type="dxa"/>
            </w:tcMar>
            <w:vAlign w:val="center"/>
          </w:tcPr>
          <w:p>
            <w:pPr>
              <w:pStyle w:val="TableContents"/>
              <w:bidi w:val="0"/>
              <w:spacing w:before="0" w:after="0"/>
              <w:jc w:val="center"/>
              <w:rPr/>
            </w:pPr>
            <w:r>
              <w:rPr>
                <w:b/>
                <w:color w:val="000000"/>
                <w:sz w:val="20"/>
              </w:rPr>
              <w:t>Connecticut</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center"/>
              <w:rPr/>
            </w:pPr>
            <w:r>
              <w:rPr>
                <w:color w:val="000000"/>
              </w:rPr>
              <w:t> </w:t>
            </w:r>
            <w:r>
              <w:rPr/>
              <w:t xml:space="preserve"> </w:t>
            </w:r>
          </w:p>
        </w:tc>
        <w:tc>
          <w:tcPr>
            <w:tcW w:w="2956" w:type="dxa"/>
            <w:tcBorders/>
            <w:tcMar>
              <w:top w:w="0" w:type="dxa"/>
              <w:left w:w="0" w:type="dxa"/>
              <w:bottom w:w="0" w:type="dxa"/>
              <w:right w:w="0" w:type="dxa"/>
            </w:tcMar>
            <w:vAlign w:val="center"/>
          </w:tcPr>
          <w:p>
            <w:pPr>
              <w:pStyle w:val="TableContents"/>
              <w:bidi w:val="0"/>
              <w:spacing w:before="0" w:after="0"/>
              <w:jc w:val="center"/>
              <w:rPr/>
            </w:pPr>
            <w:r>
              <w:rPr>
                <w:b/>
                <w:color w:val="000000"/>
                <w:sz w:val="20"/>
              </w:rPr>
              <w:t>06-0854886</w:t>
            </w:r>
            <w:r>
              <w:rPr/>
              <w:t xml:space="preserve"> </w:t>
            </w:r>
          </w:p>
        </w:tc>
      </w:tr>
      <w:tr>
        <w:trPr/>
        <w:tc>
          <w:tcPr>
            <w:tcW w:w="5026" w:type="dxa"/>
            <w:tcBorders/>
            <w:tcMar>
              <w:top w:w="0" w:type="dxa"/>
              <w:left w:w="0" w:type="dxa"/>
              <w:bottom w:w="0" w:type="dxa"/>
              <w:right w:w="0" w:type="dxa"/>
            </w:tcMar>
            <w:vAlign w:val="center"/>
          </w:tcPr>
          <w:p>
            <w:pPr>
              <w:pStyle w:val="TableContents"/>
              <w:bidi w:val="0"/>
              <w:spacing w:before="0" w:after="0"/>
              <w:jc w:val="center"/>
              <w:rPr/>
            </w:pPr>
            <w:r>
              <w:rPr>
                <w:color w:val="000000"/>
                <w:sz w:val="20"/>
              </w:rPr>
              <w:t>(State or other jurisdiction of incorporation or organization)</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center"/>
              <w:rPr/>
            </w:pPr>
            <w:r>
              <w:rPr>
                <w:color w:val="000000"/>
              </w:rPr>
              <w:t> </w:t>
            </w:r>
            <w:r>
              <w:rPr/>
              <w:t xml:space="preserve"> </w:t>
            </w:r>
          </w:p>
        </w:tc>
        <w:tc>
          <w:tcPr>
            <w:tcW w:w="2956" w:type="dxa"/>
            <w:tcBorders/>
            <w:tcMar>
              <w:top w:w="0" w:type="dxa"/>
              <w:left w:w="0" w:type="dxa"/>
              <w:bottom w:w="0" w:type="dxa"/>
              <w:right w:w="0" w:type="dxa"/>
            </w:tcMar>
            <w:vAlign w:val="center"/>
          </w:tcPr>
          <w:p>
            <w:pPr>
              <w:pStyle w:val="TableContents"/>
              <w:bidi w:val="0"/>
              <w:spacing w:before="0" w:after="0"/>
              <w:jc w:val="center"/>
              <w:rPr/>
            </w:pPr>
            <w:r>
              <w:rPr>
                <w:color w:val="000000"/>
                <w:sz w:val="20"/>
              </w:rPr>
              <w:t>(IRS Employer Identification No.)</w:t>
            </w:r>
            <w:r>
              <w:rPr/>
              <w:t xml:space="preserve"> </w:t>
            </w:r>
          </w:p>
        </w:tc>
      </w:tr>
    </w:tbl>
    <w:p>
      <w:pPr>
        <w:pStyle w:val="TextBody"/>
        <w:bidi w:val="0"/>
        <w:spacing w:before="0" w:after="0"/>
        <w:jc w:val="center"/>
        <w:rPr/>
      </w:pPr>
      <w:r>
        <w:rPr>
          <w:color w:val="000000"/>
        </w:rPr>
        <w:t> </w:t>
      </w:r>
      <w:r>
        <w:rPr/>
        <w:t xml:space="preserve"> </w:t>
      </w:r>
    </w:p>
    <w:tbl>
      <w:tblPr>
        <w:tblW w:w="4813" w:type="dxa"/>
        <w:jc w:val="left"/>
        <w:tblInd w:w="0" w:type="dxa"/>
        <w:tblLayout w:type="fixed"/>
        <w:tblCellMar>
          <w:top w:w="28" w:type="dxa"/>
          <w:left w:w="28" w:type="dxa"/>
          <w:bottom w:w="28" w:type="dxa"/>
          <w:right w:w="28" w:type="dxa"/>
        </w:tblCellMar>
      </w:tblPr>
      <w:tblGrid>
        <w:gridCol w:w="3511"/>
        <w:gridCol w:w="206"/>
        <w:gridCol w:w="1096"/>
      </w:tblGrid>
      <w:tr>
        <w:trPr/>
        <w:tc>
          <w:tcPr>
            <w:tcW w:w="351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511" w:type="dxa"/>
            <w:tcBorders/>
            <w:tcMar>
              <w:top w:w="0" w:type="dxa"/>
              <w:left w:w="0" w:type="dxa"/>
              <w:bottom w:w="0" w:type="dxa"/>
              <w:right w:w="0" w:type="dxa"/>
            </w:tcMar>
            <w:vAlign w:val="center"/>
          </w:tcPr>
          <w:p>
            <w:pPr>
              <w:pStyle w:val="TableContents"/>
              <w:bidi w:val="0"/>
              <w:spacing w:before="0" w:after="0"/>
              <w:jc w:val="center"/>
              <w:rPr/>
            </w:pPr>
            <w:r>
              <w:rPr>
                <w:b/>
                <w:color w:val="000000"/>
                <w:sz w:val="20"/>
              </w:rPr>
              <w:t>15 Secor Road, Brookfield, Connecticut</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center"/>
              <w:rPr/>
            </w:pPr>
            <w:r>
              <w:rPr>
                <w:color w:val="000000"/>
              </w:rPr>
              <w:t> </w:t>
            </w:r>
            <w:r>
              <w:rPr/>
              <w:t xml:space="preserve"> </w:t>
            </w:r>
          </w:p>
        </w:tc>
        <w:tc>
          <w:tcPr>
            <w:tcW w:w="1096" w:type="dxa"/>
            <w:tcBorders/>
            <w:tcMar>
              <w:top w:w="0" w:type="dxa"/>
              <w:left w:w="0" w:type="dxa"/>
              <w:bottom w:w="0" w:type="dxa"/>
              <w:right w:w="0" w:type="dxa"/>
            </w:tcMar>
            <w:vAlign w:val="center"/>
          </w:tcPr>
          <w:p>
            <w:pPr>
              <w:pStyle w:val="TableContents"/>
              <w:bidi w:val="0"/>
              <w:spacing w:before="0" w:after="0"/>
              <w:jc w:val="center"/>
              <w:rPr/>
            </w:pPr>
            <w:r>
              <w:rPr>
                <w:b/>
                <w:color w:val="000000"/>
                <w:sz w:val="20"/>
              </w:rPr>
              <w:t>06804</w:t>
            </w:r>
            <w:r>
              <w:rPr/>
              <w:t xml:space="preserve"> </w:t>
            </w:r>
          </w:p>
        </w:tc>
      </w:tr>
      <w:tr>
        <w:trPr/>
        <w:tc>
          <w:tcPr>
            <w:tcW w:w="3511" w:type="dxa"/>
            <w:tcBorders/>
            <w:tcMar>
              <w:top w:w="0" w:type="dxa"/>
              <w:left w:w="0" w:type="dxa"/>
              <w:bottom w:w="0" w:type="dxa"/>
              <w:right w:w="0" w:type="dxa"/>
            </w:tcMar>
            <w:vAlign w:val="center"/>
          </w:tcPr>
          <w:p>
            <w:pPr>
              <w:pStyle w:val="TableContents"/>
              <w:bidi w:val="0"/>
              <w:spacing w:before="0" w:after="0"/>
              <w:jc w:val="center"/>
              <w:rPr/>
            </w:pPr>
            <w:r>
              <w:rPr>
                <w:color w:val="000000"/>
                <w:sz w:val="20"/>
              </w:rPr>
              <w:t>(Address of principal executive offices)</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center"/>
              <w:rPr/>
            </w:pPr>
            <w:r>
              <w:rPr>
                <w:color w:val="000000"/>
              </w:rPr>
              <w:t> </w:t>
            </w:r>
            <w:r>
              <w:rPr/>
              <w:t xml:space="preserve"> </w:t>
            </w:r>
          </w:p>
        </w:tc>
        <w:tc>
          <w:tcPr>
            <w:tcW w:w="1096" w:type="dxa"/>
            <w:tcBorders/>
            <w:tcMar>
              <w:top w:w="0" w:type="dxa"/>
              <w:left w:w="0" w:type="dxa"/>
              <w:bottom w:w="0" w:type="dxa"/>
              <w:right w:w="0" w:type="dxa"/>
            </w:tcMar>
            <w:vAlign w:val="center"/>
          </w:tcPr>
          <w:p>
            <w:pPr>
              <w:pStyle w:val="TableContents"/>
              <w:bidi w:val="0"/>
              <w:spacing w:before="0" w:after="0"/>
              <w:jc w:val="center"/>
              <w:rPr/>
            </w:pPr>
            <w:r>
              <w:rPr>
                <w:color w:val="000000"/>
                <w:sz w:val="20"/>
              </w:rPr>
              <w:t>(Zip Code)</w:t>
            </w:r>
            <w:r>
              <w:rPr/>
              <w:t xml:space="preserve"> </w:t>
            </w:r>
          </w:p>
        </w:tc>
      </w:tr>
    </w:tbl>
    <w:p>
      <w:pPr>
        <w:pStyle w:val="TextBody"/>
        <w:bidi w:val="0"/>
        <w:spacing w:before="0" w:after="0"/>
        <w:jc w:val="center"/>
        <w:rPr/>
      </w:pPr>
      <w:r>
        <w:rPr>
          <w:color w:val="000000"/>
        </w:rPr>
        <w:t> </w:t>
      </w:r>
      <w:r>
        <w:rPr/>
        <w:t xml:space="preserve"> </w:t>
      </w:r>
    </w:p>
    <w:tbl>
      <w:tblPr>
        <w:tblW w:w="6028" w:type="dxa"/>
        <w:jc w:val="left"/>
        <w:tblInd w:w="0" w:type="dxa"/>
        <w:tblLayout w:type="fixed"/>
        <w:tblCellMar>
          <w:top w:w="28" w:type="dxa"/>
          <w:left w:w="28" w:type="dxa"/>
          <w:bottom w:w="28" w:type="dxa"/>
          <w:right w:w="28" w:type="dxa"/>
        </w:tblCellMar>
      </w:tblPr>
      <w:tblGrid>
        <w:gridCol w:w="4336"/>
        <w:gridCol w:w="206"/>
        <w:gridCol w:w="1486"/>
      </w:tblGrid>
      <w:tr>
        <w:trPr/>
        <w:tc>
          <w:tcPr>
            <w:tcW w:w="43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4336" w:type="dxa"/>
            <w:tcBorders/>
            <w:tcMar>
              <w:top w:w="0" w:type="dxa"/>
              <w:left w:w="0" w:type="dxa"/>
              <w:bottom w:w="0" w:type="dxa"/>
              <w:right w:w="0" w:type="dxa"/>
            </w:tcMar>
            <w:vAlign w:val="center"/>
          </w:tcPr>
          <w:p>
            <w:pPr>
              <w:pStyle w:val="TableContents"/>
              <w:bidi w:val="0"/>
              <w:spacing w:before="0" w:after="0"/>
              <w:jc w:val="center"/>
              <w:rPr/>
            </w:pPr>
            <w:r>
              <w:rPr>
                <w:color w:val="000000"/>
                <w:sz w:val="20"/>
              </w:rPr>
              <w:t>Registrant's telephone number, including area code</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center"/>
              <w:rPr/>
            </w:pPr>
            <w:r>
              <w:rPr>
                <w:color w:val="000000"/>
              </w:rPr>
              <w:t> </w:t>
            </w:r>
            <w:r>
              <w:rPr/>
              <w:t xml:space="preserve"> </w:t>
            </w:r>
          </w:p>
        </w:tc>
        <w:tc>
          <w:tcPr>
            <w:tcW w:w="1486" w:type="dxa"/>
            <w:tcBorders/>
            <w:tcMar>
              <w:top w:w="0" w:type="dxa"/>
              <w:left w:w="0" w:type="dxa"/>
              <w:bottom w:w="0" w:type="dxa"/>
              <w:right w:w="0" w:type="dxa"/>
            </w:tcMar>
            <w:vAlign w:val="center"/>
          </w:tcPr>
          <w:p>
            <w:pPr>
              <w:pStyle w:val="TableContents"/>
              <w:bidi w:val="0"/>
              <w:spacing w:before="0" w:after="0"/>
              <w:jc w:val="center"/>
              <w:rPr/>
            </w:pPr>
            <w:r>
              <w:rPr>
                <w:b/>
                <w:color w:val="000000"/>
                <w:sz w:val="20"/>
              </w:rPr>
              <w:t>(203) 775-9000</w:t>
            </w:r>
            <w:r>
              <w:rPr/>
              <w:t xml:space="preserve">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231F20"/>
          <w:sz w:val="20"/>
        </w:rPr>
        <w:t>Securities registered pursuant to Section 12(b) of the Act:</w:t>
      </w:r>
      <w:r>
        <w:rPr>
          <w:rFonts w:ascii="Times New Roman" w:hAnsi="Times New Roman"/>
          <w:sz w:val="20"/>
        </w:rPr>
        <w:t xml:space="preserve"> </w:t>
      </w:r>
    </w:p>
    <w:p>
      <w:pPr>
        <w:pStyle w:val="TextBody"/>
        <w:bidi w:val="0"/>
        <w:spacing w:before="0" w:after="0"/>
        <w:jc w:val="left"/>
        <w:rPr/>
      </w:pPr>
      <w:r>
        <w:rPr/>
        <w:t xml:space="preserve">  </w:t>
      </w:r>
    </w:p>
    <w:tbl>
      <w:tblPr>
        <w:tblW w:w="8493" w:type="dxa"/>
        <w:jc w:val="left"/>
        <w:tblInd w:w="0" w:type="dxa"/>
        <w:tblLayout w:type="fixed"/>
        <w:tblCellMar>
          <w:top w:w="28" w:type="dxa"/>
          <w:left w:w="28" w:type="dxa"/>
          <w:bottom w:w="28" w:type="dxa"/>
          <w:right w:w="28" w:type="dxa"/>
        </w:tblCellMar>
      </w:tblPr>
      <w:tblGrid>
        <w:gridCol w:w="3046"/>
        <w:gridCol w:w="1681"/>
        <w:gridCol w:w="3766"/>
      </w:tblGrid>
      <w:tr>
        <w:trPr/>
        <w:tc>
          <w:tcPr>
            <w:tcW w:w="30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304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pPr>
            <w:r>
              <w:rPr>
                <w:color w:val="231F20"/>
                <w:sz w:val="20"/>
              </w:rPr>
              <w:t>Title of each class</w:t>
            </w:r>
            <w:r>
              <w:rPr/>
              <w:t xml:space="preserve"> </w:t>
            </w:r>
          </w:p>
        </w:tc>
        <w:tc>
          <w:tcPr>
            <w:tcW w:w="1681"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jc w:val="center"/>
              <w:rPr/>
            </w:pPr>
            <w:r>
              <w:rPr>
                <w:color w:val="231F20"/>
                <w:sz w:val="20"/>
              </w:rPr>
              <w:t>Trading Symbol(s)</w:t>
            </w:r>
            <w:r>
              <w:rPr/>
              <w:t xml:space="preserve"> </w:t>
            </w:r>
          </w:p>
        </w:tc>
        <w:tc>
          <w:tcPr>
            <w:tcW w:w="3766"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jc w:val="center"/>
              <w:rPr/>
            </w:pPr>
            <w:r>
              <w:rPr>
                <w:color w:val="231F20"/>
                <w:sz w:val="20"/>
              </w:rPr>
              <w:t>Name of each exchange on which registered</w:t>
            </w:r>
            <w:r>
              <w:rPr/>
              <w:t xml:space="preserve"> </w:t>
            </w:r>
          </w:p>
        </w:tc>
      </w:tr>
      <w:tr>
        <w:trPr/>
        <w:tc>
          <w:tcPr>
            <w:tcW w:w="304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sz w:val="20"/>
              </w:rPr>
            </w:pPr>
            <w:r>
              <w:rPr>
                <w:color w:val="000000"/>
                <w:sz w:val="20"/>
              </w:rPr>
              <w:t xml:space="preserve">COMMON STOCK $0.01 par value </w:t>
            </w:r>
          </w:p>
        </w:tc>
        <w:tc>
          <w:tcPr>
            <w:tcW w:w="1681"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jc w:val="center"/>
              <w:rPr>
                <w:color w:val="000000"/>
                <w:sz w:val="20"/>
              </w:rPr>
            </w:pPr>
            <w:r>
              <w:rPr>
                <w:color w:val="000000"/>
                <w:sz w:val="20"/>
              </w:rPr>
              <w:t xml:space="preserve">PLAB </w:t>
            </w:r>
          </w:p>
        </w:tc>
        <w:tc>
          <w:tcPr>
            <w:tcW w:w="3766"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jc w:val="center"/>
              <w:rPr>
                <w:color w:val="000000"/>
                <w:sz w:val="20"/>
              </w:rPr>
            </w:pPr>
            <w:r>
              <w:rPr>
                <w:color w:val="000000"/>
                <w:sz w:val="20"/>
              </w:rPr>
              <w:t xml:space="preserve">NASDAQ Global Select Market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right"/>
        <w:rPr>
          <w:rFonts w:ascii="Times New Roman" w:hAnsi="Times New Roman"/>
          <w:sz w:val="20"/>
        </w:rPr>
      </w:pPr>
      <w:r>
        <w:rPr>
          <w:rFonts w:ascii="Times New Roman" w:hAnsi="Times New Roman"/>
          <w:b/>
          <w:color w:val="000000"/>
          <w:sz w:val="20"/>
        </w:rPr>
        <w:t xml:space="preserve">Yes </w:t>
      </w:r>
      <w:r>
        <w:rPr>
          <w:rFonts w:ascii="Times New Roman" w:hAnsi="Times New Roman"/>
          <w:color w:val="000000"/>
          <w:sz w:val="20"/>
        </w:rPr>
        <w:t xml:space="preserve">☒ </w:t>
      </w:r>
      <w:r>
        <w:rPr>
          <w:rFonts w:ascii="Times New Roman" w:hAnsi="Times New Roman"/>
          <w:b/>
          <w:color w:val="000000"/>
          <w:sz w:val="20"/>
        </w:rPr>
        <w:t>No ☐</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right"/>
        <w:rPr>
          <w:rFonts w:ascii="Times New Roman" w:hAnsi="Times New Roman"/>
          <w:sz w:val="20"/>
        </w:rPr>
      </w:pPr>
      <w:r>
        <w:rPr>
          <w:rFonts w:ascii="Times New Roman" w:hAnsi="Times New Roman"/>
          <w:b/>
          <w:color w:val="000000"/>
          <w:sz w:val="20"/>
        </w:rPr>
        <w:t xml:space="preserve">Yes </w:t>
      </w:r>
      <w:r>
        <w:rPr>
          <w:rFonts w:ascii="Times New Roman" w:hAnsi="Times New Roman"/>
          <w:sz w:val="20"/>
        </w:rPr>
        <w:t>☒</w:t>
      </w:r>
      <w:r>
        <w:rPr>
          <w:rFonts w:ascii="Times New Roman" w:hAnsi="Times New Roman"/>
          <w:color w:val="000000"/>
          <w:sz w:val="20"/>
        </w:rPr>
        <w:t xml:space="preserve"> </w:t>
      </w:r>
      <w:r>
        <w:rPr>
          <w:rFonts w:ascii="Times New Roman" w:hAnsi="Times New Roman"/>
          <w:b/>
          <w:color w:val="000000"/>
          <w:sz w:val="20"/>
        </w:rPr>
        <w:t>No ☐</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bidi w:val="0"/>
        <w:spacing w:before="0" w:after="0"/>
        <w:jc w:val="left"/>
        <w:rPr/>
      </w:pPr>
      <w:r>
        <w:rPr/>
        <w:t xml:space="preserve">  </w:t>
      </w:r>
    </w:p>
    <w:tbl>
      <w:tblPr>
        <w:tblW w:w="8570" w:type="dxa"/>
        <w:jc w:val="left"/>
        <w:tblInd w:w="0" w:type="dxa"/>
        <w:tblLayout w:type="fixed"/>
        <w:tblCellMar>
          <w:top w:w="28" w:type="dxa"/>
          <w:left w:w="28" w:type="dxa"/>
          <w:bottom w:w="28" w:type="dxa"/>
          <w:right w:w="28" w:type="dxa"/>
        </w:tblCellMar>
      </w:tblPr>
      <w:tblGrid>
        <w:gridCol w:w="1651"/>
        <w:gridCol w:w="1531"/>
        <w:gridCol w:w="1936"/>
        <w:gridCol w:w="1816"/>
        <w:gridCol w:w="1636"/>
      </w:tblGrid>
      <w:tr>
        <w:trPr/>
        <w:tc>
          <w:tcPr>
            <w:tcW w:w="165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651" w:type="dxa"/>
            <w:tcBorders/>
            <w:tcMar>
              <w:top w:w="0" w:type="dxa"/>
              <w:left w:w="0" w:type="dxa"/>
              <w:bottom w:w="0" w:type="dxa"/>
              <w:right w:w="0" w:type="dxa"/>
            </w:tcMar>
            <w:vAlign w:val="center"/>
          </w:tcPr>
          <w:p>
            <w:pPr>
              <w:pStyle w:val="TableContents"/>
              <w:bidi w:val="0"/>
              <w:spacing w:before="0" w:after="0"/>
              <w:jc w:val="center"/>
              <w:rPr/>
            </w:pPr>
            <w:r>
              <w:rPr>
                <w:color w:val="000000"/>
                <w:sz w:val="20"/>
              </w:rPr>
              <w:t>Large Accelerated</w:t>
            </w:r>
            <w:r>
              <w:rPr/>
              <w:t xml:space="preserve"> </w:t>
            </w:r>
          </w:p>
          <w:p>
            <w:pPr>
              <w:pStyle w:val="TableContents"/>
              <w:bidi w:val="0"/>
              <w:spacing w:before="0" w:after="0"/>
              <w:jc w:val="center"/>
              <w:rPr>
                <w:color w:val="000000"/>
                <w:sz w:val="20"/>
              </w:rPr>
            </w:pPr>
            <w:r>
              <w:rPr>
                <w:color w:val="000000"/>
                <w:sz w:val="20"/>
              </w:rPr>
              <w:t xml:space="preserve">Filer </w:t>
            </w:r>
          </w:p>
        </w:tc>
        <w:tc>
          <w:tcPr>
            <w:tcW w:w="1531" w:type="dxa"/>
            <w:tcBorders/>
            <w:tcMar>
              <w:top w:w="0" w:type="dxa"/>
              <w:left w:w="0" w:type="dxa"/>
              <w:bottom w:w="0" w:type="dxa"/>
              <w:right w:w="0" w:type="dxa"/>
            </w:tcMar>
            <w:vAlign w:val="center"/>
          </w:tcPr>
          <w:p>
            <w:pPr>
              <w:pStyle w:val="TableContents"/>
              <w:bidi w:val="0"/>
              <w:spacing w:before="0" w:after="0"/>
              <w:jc w:val="center"/>
              <w:rPr>
                <w:color w:val="000000"/>
                <w:sz w:val="20"/>
              </w:rPr>
            </w:pPr>
            <w:r>
              <w:rPr>
                <w:color w:val="000000"/>
                <w:sz w:val="20"/>
              </w:rPr>
              <w:t xml:space="preserve">Accelerated Filer </w:t>
            </w:r>
          </w:p>
        </w:tc>
        <w:tc>
          <w:tcPr>
            <w:tcW w:w="1936" w:type="dxa"/>
            <w:tcBorders/>
            <w:tcMar>
              <w:top w:w="0" w:type="dxa"/>
              <w:left w:w="0" w:type="dxa"/>
              <w:bottom w:w="0" w:type="dxa"/>
              <w:right w:w="0" w:type="dxa"/>
            </w:tcMar>
            <w:vAlign w:val="center"/>
          </w:tcPr>
          <w:p>
            <w:pPr>
              <w:pStyle w:val="TableContents"/>
              <w:bidi w:val="0"/>
              <w:spacing w:before="0" w:after="0"/>
              <w:jc w:val="center"/>
              <w:rPr>
                <w:color w:val="000000"/>
                <w:sz w:val="20"/>
              </w:rPr>
            </w:pPr>
            <w:r>
              <w:rPr>
                <w:color w:val="000000"/>
                <w:sz w:val="20"/>
              </w:rPr>
              <w:t xml:space="preserve">Non-Accelerated Filer </w:t>
            </w:r>
          </w:p>
        </w:tc>
        <w:tc>
          <w:tcPr>
            <w:tcW w:w="1816" w:type="dxa"/>
            <w:tcBorders/>
            <w:tcMar>
              <w:top w:w="0" w:type="dxa"/>
              <w:left w:w="0" w:type="dxa"/>
              <w:bottom w:w="0" w:type="dxa"/>
              <w:right w:w="0" w:type="dxa"/>
            </w:tcMar>
            <w:vAlign w:val="center"/>
          </w:tcPr>
          <w:p>
            <w:pPr>
              <w:pStyle w:val="TableContents"/>
              <w:bidi w:val="0"/>
              <w:spacing w:before="0" w:after="0"/>
              <w:jc w:val="center"/>
              <w:rPr/>
            </w:pPr>
            <w:r>
              <w:rPr>
                <w:color w:val="000000"/>
                <w:sz w:val="20"/>
              </w:rPr>
              <w:t>Smaller</w:t>
            </w:r>
            <w:r>
              <w:rPr/>
              <w:t xml:space="preserve"> </w:t>
            </w:r>
          </w:p>
          <w:p>
            <w:pPr>
              <w:pStyle w:val="TableContents"/>
              <w:bidi w:val="0"/>
              <w:spacing w:before="0" w:after="0"/>
              <w:jc w:val="center"/>
              <w:rPr>
                <w:color w:val="000000"/>
                <w:sz w:val="20"/>
              </w:rPr>
            </w:pPr>
            <w:r>
              <w:rPr>
                <w:color w:val="000000"/>
                <w:sz w:val="20"/>
              </w:rPr>
              <w:t xml:space="preserve">Reporting Company </w:t>
            </w:r>
          </w:p>
        </w:tc>
        <w:tc>
          <w:tcPr>
            <w:tcW w:w="1636" w:type="dxa"/>
            <w:tcBorders/>
            <w:tcMar>
              <w:top w:w="0" w:type="dxa"/>
              <w:left w:w="0" w:type="dxa"/>
              <w:bottom w:w="0" w:type="dxa"/>
              <w:right w:w="0" w:type="dxa"/>
            </w:tcMar>
            <w:vAlign w:val="center"/>
          </w:tcPr>
          <w:p>
            <w:pPr>
              <w:pStyle w:val="TableContents"/>
              <w:bidi w:val="0"/>
              <w:spacing w:before="0" w:after="0"/>
              <w:jc w:val="center"/>
              <w:rPr/>
            </w:pPr>
            <w:r>
              <w:rPr>
                <w:color w:val="000000"/>
                <w:sz w:val="20"/>
              </w:rPr>
              <w:t>Emerging</w:t>
            </w:r>
            <w:r>
              <w:rPr/>
              <w:t xml:space="preserve"> </w:t>
            </w:r>
          </w:p>
          <w:p>
            <w:pPr>
              <w:pStyle w:val="TableContents"/>
              <w:bidi w:val="0"/>
              <w:spacing w:before="0" w:after="0"/>
              <w:jc w:val="center"/>
              <w:rPr>
                <w:color w:val="000000"/>
                <w:sz w:val="20"/>
              </w:rPr>
            </w:pPr>
            <w:r>
              <w:rPr>
                <w:color w:val="000000"/>
                <w:sz w:val="20"/>
              </w:rPr>
              <w:t xml:space="preserve">Growth Company </w:t>
            </w:r>
          </w:p>
        </w:tc>
      </w:tr>
      <w:tr>
        <w:trPr/>
        <w:tc>
          <w:tcPr>
            <w:tcW w:w="1651"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 </w:t>
            </w:r>
          </w:p>
        </w:tc>
        <w:tc>
          <w:tcPr>
            <w:tcW w:w="1531"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 </w:t>
            </w:r>
          </w:p>
        </w:tc>
        <w:tc>
          <w:tcPr>
            <w:tcW w:w="1936"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 </w:t>
            </w:r>
          </w:p>
        </w:tc>
        <w:tc>
          <w:tcPr>
            <w:tcW w:w="1816"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 </w:t>
            </w:r>
          </w:p>
        </w:tc>
        <w:tc>
          <w:tcPr>
            <w:tcW w:w="1636"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Indicate by check mark whether the registrant is a shell company (as defined in Rule 12b-2 of the Exchange Act).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 xml:space="preserve">Yes ☐ No </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registrant had 58,997,167 shares of common stock outstanding as of September 3, 2026.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r>
        <w:rPr>
          <w:rFonts w:ascii="Times New Roman" w:hAnsi="Times New Roman"/>
          <w:b/>
          <w:color w:val="000000"/>
          <w:sz w:val="20"/>
        </w:rPr>
        <w:t>PHOTRONICS,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QUARTERLY REPORT ON FORM 10-Q</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August 2, 2026</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bookmarkStart w:id="4" w:name="TABLE_OF_CONTENTS"/>
      <w:bookmarkEnd w:id="4"/>
      <w:r>
        <w:rPr>
          <w:rFonts w:ascii="Times New Roman" w:hAnsi="Times New Roman"/>
          <w:b/>
          <w:sz w:val="20"/>
          <w:u w:val="single"/>
        </w:rPr>
        <w:t>TABLE OF CONTENTS</w:t>
      </w:r>
      <w:r>
        <w:rPr>
          <w:rFonts w:ascii="Times New Roman" w:hAnsi="Times New Roman"/>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1151"/>
        <w:gridCol w:w="8552"/>
        <w:gridCol w:w="502"/>
      </w:tblGrid>
      <w:tr>
        <w:trPr/>
        <w:tc>
          <w:tcPr>
            <w:tcW w:w="1151" w:type="dxa"/>
            <w:tcBorders/>
            <w:vAlign w:val="center"/>
          </w:tcPr>
          <w:p>
            <w:pPr>
              <w:pStyle w:val="TableContents"/>
              <w:bidi w:val="0"/>
              <w:spacing w:before="0" w:after="283"/>
              <w:jc w:val="left"/>
              <w:rPr/>
            </w:pPr>
            <w:r>
              <w:rPr/>
              <w:t> </w:t>
            </w:r>
          </w:p>
        </w:tc>
        <w:tc>
          <w:tcPr>
            <w:tcW w:w="8552"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pPr>
            <w:r>
              <w:rPr/>
              <w:t> </w:t>
            </w:r>
          </w:p>
        </w:tc>
      </w:tr>
      <w:tr>
        <w:trPr/>
        <w:tc>
          <w:tcPr>
            <w:tcW w:w="9703" w:type="dxa"/>
            <w:gridSpan w:val="2"/>
            <w:tcBorders/>
            <w:shd w:fill="CCEEFF" w:val="clear"/>
            <w:tcMar>
              <w:top w:w="0" w:type="dxa"/>
              <w:left w:w="0" w:type="dxa"/>
              <w:bottom w:w="0" w:type="dxa"/>
              <w:right w:w="0" w:type="dxa"/>
            </w:tcMar>
            <w:vAlign w:val="center"/>
          </w:tcPr>
          <w:p>
            <w:pPr>
              <w:pStyle w:val="TableContents"/>
              <w:bidi w:val="0"/>
              <w:spacing w:before="0" w:after="0"/>
              <w:jc w:val="left"/>
              <w:rPr/>
            </w:pPr>
            <w:hyperlink w:anchor="glossary">
              <w:r>
                <w:rPr>
                  <w:rStyle w:val="InternetLink"/>
                  <w:color w:val="000080"/>
                </w:rPr>
                <w:t>Glossary of Terms and Acronyms</w:t>
              </w:r>
            </w:hyperlink>
            <w:r>
              <w:rPr>
                <w:color w:val="000000"/>
              </w:rPr>
              <w:t xml:space="preserve">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center"/>
              <w:rPr/>
            </w:pPr>
            <w:r>
              <w:rPr>
                <w:color w:val="000000"/>
              </w:rPr>
              <w:t>3</w:t>
            </w:r>
            <w:r>
              <w:rPr/>
              <w:t xml:space="preserve"> </w:t>
            </w:r>
          </w:p>
        </w:tc>
      </w:tr>
      <w:tr>
        <w:trPr/>
        <w:tc>
          <w:tcPr>
            <w:tcW w:w="1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552" w:type="dxa"/>
            <w:tcBorders/>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703" w:type="dxa"/>
            <w:gridSpan w:val="2"/>
            <w:tcBorders/>
            <w:shd w:fill="CCEEFF" w:val="clear"/>
            <w:tcMar>
              <w:top w:w="0" w:type="dxa"/>
              <w:left w:w="0" w:type="dxa"/>
              <w:bottom w:w="0" w:type="dxa"/>
              <w:right w:w="0" w:type="dxa"/>
            </w:tcMar>
            <w:vAlign w:val="center"/>
          </w:tcPr>
          <w:p>
            <w:pPr>
              <w:pStyle w:val="TableContents"/>
              <w:bidi w:val="0"/>
              <w:spacing w:before="0" w:after="0"/>
              <w:jc w:val="left"/>
              <w:rPr/>
            </w:pPr>
            <w:hyperlink w:anchor="Cautionary_Statement">
              <w:r>
                <w:rPr>
                  <w:rStyle w:val="InternetLink"/>
                  <w:color w:val="000080"/>
                </w:rPr>
                <w:t>Cautionary Statement Regarding Forward-Looking Statements</w:t>
              </w:r>
            </w:hyperlink>
            <w:r>
              <w:rPr>
                <w:color w:val="000000"/>
              </w:rPr>
              <w:t xml:space="preserve">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center"/>
              <w:rPr/>
            </w:pPr>
            <w:r>
              <w:rPr>
                <w:color w:val="000000"/>
              </w:rPr>
              <w:t>4</w:t>
            </w:r>
            <w:r>
              <w:rPr/>
              <w:t xml:space="preserve"> </w:t>
            </w:r>
          </w:p>
        </w:tc>
      </w:tr>
      <w:tr>
        <w:trPr/>
        <w:tc>
          <w:tcPr>
            <w:tcW w:w="1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552" w:type="dxa"/>
            <w:tcBorders/>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CCEEFF" w:val="clear"/>
            <w:tcMar>
              <w:top w:w="0" w:type="dxa"/>
              <w:left w:w="0" w:type="dxa"/>
              <w:bottom w:w="0" w:type="dxa"/>
              <w:right w:w="0" w:type="dxa"/>
            </w:tcMar>
            <w:vAlign w:val="center"/>
          </w:tcPr>
          <w:p>
            <w:pPr>
              <w:pStyle w:val="TableContents"/>
              <w:bidi w:val="0"/>
              <w:spacing w:before="0" w:after="0"/>
              <w:jc w:val="left"/>
              <w:rPr/>
            </w:pPr>
            <w:r>
              <w:rPr>
                <w:b/>
                <w:color w:val="000000"/>
              </w:rPr>
              <w:t>PART I</w:t>
            </w:r>
            <w:r>
              <w:rPr>
                <w:color w:val="000000"/>
              </w:rPr>
              <w:t>.</w:t>
            </w:r>
            <w:r>
              <w:rPr/>
              <w:t xml:space="preserve"> </w:t>
            </w:r>
          </w:p>
        </w:tc>
        <w:tc>
          <w:tcPr>
            <w:tcW w:w="8552" w:type="dxa"/>
            <w:tcBorders/>
            <w:shd w:fill="CCEEFF" w:val="clear"/>
            <w:tcMar>
              <w:top w:w="0" w:type="dxa"/>
              <w:left w:w="0" w:type="dxa"/>
              <w:bottom w:w="0" w:type="dxa"/>
              <w:right w:w="0" w:type="dxa"/>
            </w:tcMar>
            <w:vAlign w:val="center"/>
          </w:tcPr>
          <w:p>
            <w:pPr>
              <w:pStyle w:val="TableContents"/>
              <w:bidi w:val="0"/>
              <w:spacing w:before="0" w:after="0"/>
              <w:jc w:val="left"/>
              <w:rPr/>
            </w:pPr>
            <w:r>
              <w:rPr>
                <w:b/>
                <w:color w:val="000000"/>
              </w:rPr>
              <w:t>FINANCIAL INFORMATION</w:t>
            </w:r>
            <w:r>
              <w:rPr/>
              <w:t xml:space="preserve">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552" w:type="dxa"/>
            <w:tcBorders/>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Item 1. </w:t>
            </w:r>
          </w:p>
        </w:tc>
        <w:tc>
          <w:tcPr>
            <w:tcW w:w="8552"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1">
              <w:r>
                <w:rPr>
                  <w:rStyle w:val="InternetLink"/>
                  <w:color w:val="000080"/>
                </w:rPr>
                <w:t>Financial Statements (unaudited)</w:t>
              </w:r>
            </w:hyperlink>
            <w:r>
              <w:rPr>
                <w:color w:val="000000"/>
              </w:rPr>
              <w:t xml:space="preserve">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5 </w:t>
            </w:r>
          </w:p>
        </w:tc>
      </w:tr>
      <w:tr>
        <w:trPr/>
        <w:tc>
          <w:tcPr>
            <w:tcW w:w="1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552" w:type="dxa"/>
            <w:tcBorders/>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2" w:type="dxa"/>
            <w:tcBorders/>
            <w:shd w:fill="CCEEFF" w:val="clear"/>
            <w:tcMar>
              <w:top w:w="0" w:type="dxa"/>
              <w:left w:w="0" w:type="dxa"/>
              <w:bottom w:w="0" w:type="dxa"/>
              <w:right w:w="0" w:type="dxa"/>
            </w:tcMar>
            <w:vAlign w:val="center"/>
          </w:tcPr>
          <w:p>
            <w:pPr>
              <w:pStyle w:val="TableContents"/>
              <w:bidi w:val="0"/>
              <w:spacing w:before="0" w:after="0"/>
              <w:jc w:val="left"/>
              <w:rPr/>
            </w:pPr>
            <w:hyperlink w:anchor="Condensed_Consolidated_Balance_Sheets">
              <w:r>
                <w:rPr>
                  <w:rStyle w:val="InternetLink"/>
                  <w:color w:val="000080"/>
                </w:rPr>
                <w:t>Condensed Consolidated Balance Sheets</w:t>
              </w:r>
            </w:hyperlink>
            <w:r>
              <w:rPr>
                <w:color w:val="000000"/>
              </w:rPr>
              <w:t xml:space="preserve">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5 </w:t>
            </w:r>
          </w:p>
        </w:tc>
      </w:tr>
      <w:tr>
        <w:trPr/>
        <w:tc>
          <w:tcPr>
            <w:tcW w:w="1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552" w:type="dxa"/>
            <w:tcBorders/>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2" w:type="dxa"/>
            <w:tcBorders/>
            <w:shd w:fill="CCEEFF" w:val="clear"/>
            <w:tcMar>
              <w:top w:w="0" w:type="dxa"/>
              <w:left w:w="0" w:type="dxa"/>
              <w:bottom w:w="0" w:type="dxa"/>
              <w:right w:w="0" w:type="dxa"/>
            </w:tcMar>
            <w:vAlign w:val="center"/>
          </w:tcPr>
          <w:p>
            <w:pPr>
              <w:pStyle w:val="TableContents"/>
              <w:bidi w:val="0"/>
              <w:spacing w:before="0" w:after="0"/>
              <w:jc w:val="left"/>
              <w:rPr/>
            </w:pPr>
            <w:hyperlink w:anchor="Condensed_Consolidated_Statements_of_Income">
              <w:r>
                <w:rPr>
                  <w:rStyle w:val="InternetLink"/>
                  <w:color w:val="000080"/>
                </w:rPr>
                <w:t>Condensed Consolidated Statements of Income</w:t>
              </w:r>
            </w:hyperlink>
            <w:r>
              <w:rPr>
                <w:color w:val="000000"/>
              </w:rPr>
              <w:t xml:space="preserve">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6 </w:t>
            </w:r>
          </w:p>
        </w:tc>
      </w:tr>
      <w:tr>
        <w:trPr/>
        <w:tc>
          <w:tcPr>
            <w:tcW w:w="1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552" w:type="dxa"/>
            <w:tcBorders/>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2" w:type="dxa"/>
            <w:tcBorders/>
            <w:shd w:fill="CCEEFF" w:val="clear"/>
            <w:tcMar>
              <w:top w:w="0" w:type="dxa"/>
              <w:left w:w="0" w:type="dxa"/>
              <w:bottom w:w="0" w:type="dxa"/>
              <w:right w:w="0" w:type="dxa"/>
            </w:tcMar>
            <w:vAlign w:val="center"/>
          </w:tcPr>
          <w:p>
            <w:pPr>
              <w:pStyle w:val="TableContents"/>
              <w:bidi w:val="0"/>
              <w:spacing w:before="0" w:after="0"/>
              <w:jc w:val="left"/>
              <w:rPr/>
            </w:pPr>
            <w:hyperlink w:anchor="Condensed_Consolidated_Statements_of_Comprehensive_Income">
              <w:r>
                <w:rPr>
                  <w:rStyle w:val="InternetLink"/>
                  <w:color w:val="000080"/>
                </w:rPr>
                <w:t>Condensed Consolidated Statements of Comprehensive Income</w:t>
              </w:r>
            </w:hyperlink>
            <w:r>
              <w:rPr>
                <w:color w:val="000000"/>
              </w:rPr>
              <w:t xml:space="preserve">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7 </w:t>
            </w:r>
          </w:p>
        </w:tc>
      </w:tr>
      <w:tr>
        <w:trPr/>
        <w:tc>
          <w:tcPr>
            <w:tcW w:w="1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552" w:type="dxa"/>
            <w:tcBorders/>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2" w:type="dxa"/>
            <w:tcBorders/>
            <w:shd w:fill="CCEEFF" w:val="clear"/>
            <w:tcMar>
              <w:top w:w="0" w:type="dxa"/>
              <w:left w:w="0" w:type="dxa"/>
              <w:bottom w:w="0" w:type="dxa"/>
              <w:right w:w="0" w:type="dxa"/>
            </w:tcMar>
            <w:vAlign w:val="center"/>
          </w:tcPr>
          <w:p>
            <w:pPr>
              <w:pStyle w:val="TableContents"/>
              <w:bidi w:val="0"/>
              <w:spacing w:before="0" w:after="0"/>
              <w:jc w:val="left"/>
              <w:rPr/>
            </w:pPr>
            <w:hyperlink w:anchor="Condensed_Consolidated_Statements_of_Equity">
              <w:r>
                <w:rPr>
                  <w:rStyle w:val="InternetLink"/>
                  <w:color w:val="000080"/>
                </w:rPr>
                <w:t>Condensed Consolidated Statements of Equity</w:t>
              </w:r>
            </w:hyperlink>
            <w:r>
              <w:rPr>
                <w:color w:val="000000"/>
              </w:rPr>
              <w:t xml:space="preserve">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8 </w:t>
            </w:r>
          </w:p>
        </w:tc>
      </w:tr>
      <w:tr>
        <w:trPr/>
        <w:tc>
          <w:tcPr>
            <w:tcW w:w="1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552" w:type="dxa"/>
            <w:tcBorders/>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2" w:type="dxa"/>
            <w:tcBorders/>
            <w:shd w:fill="CCEEFF" w:val="clear"/>
            <w:tcMar>
              <w:top w:w="0" w:type="dxa"/>
              <w:left w:w="0" w:type="dxa"/>
              <w:bottom w:w="0" w:type="dxa"/>
              <w:right w:w="0" w:type="dxa"/>
            </w:tcMar>
            <w:vAlign w:val="center"/>
          </w:tcPr>
          <w:p>
            <w:pPr>
              <w:pStyle w:val="TableContents"/>
              <w:bidi w:val="0"/>
              <w:spacing w:before="0" w:after="0"/>
              <w:jc w:val="left"/>
              <w:rPr/>
            </w:pPr>
            <w:hyperlink w:anchor="Condensed_Consolidated_Statements_of_Cash_Flows">
              <w:r>
                <w:rPr>
                  <w:rStyle w:val="InternetLink"/>
                  <w:color w:val="000080"/>
                </w:rPr>
                <w:t>Condensed Consolidated Statements of Cash Flows</w:t>
              </w:r>
            </w:hyperlink>
            <w:r>
              <w:rPr>
                <w:color w:val="000000"/>
              </w:rPr>
              <w:t xml:space="preserve">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10 </w:t>
            </w:r>
          </w:p>
        </w:tc>
      </w:tr>
      <w:tr>
        <w:trPr/>
        <w:tc>
          <w:tcPr>
            <w:tcW w:w="1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552" w:type="dxa"/>
            <w:tcBorders/>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2" w:type="dxa"/>
            <w:tcBorders/>
            <w:shd w:fill="CCEEFF" w:val="clear"/>
            <w:tcMar>
              <w:top w:w="0" w:type="dxa"/>
              <w:left w:w="0" w:type="dxa"/>
              <w:bottom w:w="0" w:type="dxa"/>
              <w:right w:w="0" w:type="dxa"/>
            </w:tcMar>
            <w:vAlign w:val="center"/>
          </w:tcPr>
          <w:p>
            <w:pPr>
              <w:pStyle w:val="TableContents"/>
              <w:bidi w:val="0"/>
              <w:spacing w:before="0" w:after="0"/>
              <w:jc w:val="left"/>
              <w:rPr/>
            </w:pPr>
            <w:hyperlink w:anchor="Notes_to_Condensed_Consolidated_Financial_Statements">
              <w:r>
                <w:rPr>
                  <w:rStyle w:val="InternetLink"/>
                  <w:color w:val="000080"/>
                </w:rPr>
                <w:t>Notes to Condensed Consolidated Financial Statements</w:t>
              </w:r>
            </w:hyperlink>
            <w:r>
              <w:rPr>
                <w:color w:val="000000"/>
              </w:rPr>
              <w:t xml:space="preserve">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11 </w:t>
            </w:r>
          </w:p>
        </w:tc>
      </w:tr>
      <w:tr>
        <w:trPr/>
        <w:tc>
          <w:tcPr>
            <w:tcW w:w="1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552" w:type="dxa"/>
            <w:tcBorders/>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rPr>
              <w:t>Item 2.</w:t>
            </w:r>
            <w:r>
              <w:rPr/>
              <w:t xml:space="preserve"> </w:t>
            </w:r>
          </w:p>
        </w:tc>
        <w:tc>
          <w:tcPr>
            <w:tcW w:w="8552"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2">
              <w:r>
                <w:rPr>
                  <w:rStyle w:val="InternetLink"/>
                  <w:color w:val="000000"/>
                </w:rPr>
                <w:t>Management’s Discussion and Analysis of Financial Condition and Results of Operations</w:t>
              </w:r>
            </w:hyperlink>
            <w:r>
              <w:rPr/>
              <w:t xml:space="preserve">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center"/>
              <w:rPr/>
            </w:pPr>
            <w:r>
              <w:rPr>
                <w:color w:val="000000"/>
              </w:rPr>
              <w:t>25</w:t>
            </w:r>
            <w:r>
              <w:rPr/>
              <w:t xml:space="preserve"> </w:t>
            </w:r>
          </w:p>
        </w:tc>
      </w:tr>
      <w:tr>
        <w:trPr/>
        <w:tc>
          <w:tcPr>
            <w:tcW w:w="1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552" w:type="dxa"/>
            <w:tcBorders/>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Item 3. </w:t>
            </w:r>
          </w:p>
        </w:tc>
        <w:tc>
          <w:tcPr>
            <w:tcW w:w="8552"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3">
              <w:r>
                <w:rPr>
                  <w:rStyle w:val="InternetLink"/>
                  <w:color w:val="000080"/>
                </w:rPr>
                <w:t>Quantitative and Qualitative Disclosures about Market Risk</w:t>
              </w:r>
            </w:hyperlink>
            <w:r>
              <w:rPr>
                <w:color w:val="000000"/>
              </w:rPr>
              <w:t xml:space="preserve">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33 </w:t>
            </w:r>
          </w:p>
        </w:tc>
      </w:tr>
      <w:tr>
        <w:trPr/>
        <w:tc>
          <w:tcPr>
            <w:tcW w:w="1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552" w:type="dxa"/>
            <w:tcBorders/>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Item 4. </w:t>
            </w:r>
          </w:p>
        </w:tc>
        <w:tc>
          <w:tcPr>
            <w:tcW w:w="8552"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4">
              <w:r>
                <w:rPr>
                  <w:rStyle w:val="InternetLink"/>
                  <w:color w:val="000080"/>
                </w:rPr>
                <w:t>Controls and Procedures</w:t>
              </w:r>
            </w:hyperlink>
            <w:r>
              <w:rPr>
                <w:color w:val="000000"/>
              </w:rPr>
              <w:t xml:space="preserve">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34 </w:t>
            </w:r>
          </w:p>
        </w:tc>
      </w:tr>
      <w:tr>
        <w:trPr/>
        <w:tc>
          <w:tcPr>
            <w:tcW w:w="1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552" w:type="dxa"/>
            <w:tcBorders/>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CCEEFF" w:val="clear"/>
            <w:tcMar>
              <w:top w:w="0" w:type="dxa"/>
              <w:left w:w="0" w:type="dxa"/>
              <w:bottom w:w="0" w:type="dxa"/>
              <w:right w:w="0" w:type="dxa"/>
            </w:tcMar>
            <w:vAlign w:val="center"/>
          </w:tcPr>
          <w:p>
            <w:pPr>
              <w:pStyle w:val="TableContents"/>
              <w:bidi w:val="0"/>
              <w:spacing w:before="0" w:after="0"/>
              <w:jc w:val="left"/>
              <w:rPr/>
            </w:pPr>
            <w:r>
              <w:rPr>
                <w:b/>
                <w:color w:val="000000"/>
              </w:rPr>
              <w:t>PART II.</w:t>
            </w:r>
            <w:r>
              <w:rPr/>
              <w:t xml:space="preserve"> </w:t>
            </w:r>
          </w:p>
        </w:tc>
        <w:tc>
          <w:tcPr>
            <w:tcW w:w="8552" w:type="dxa"/>
            <w:tcBorders/>
            <w:shd w:fill="CCEEFF" w:val="clear"/>
            <w:tcMar>
              <w:top w:w="0" w:type="dxa"/>
              <w:left w:w="0" w:type="dxa"/>
              <w:bottom w:w="0" w:type="dxa"/>
              <w:right w:w="0" w:type="dxa"/>
            </w:tcMar>
            <w:vAlign w:val="center"/>
          </w:tcPr>
          <w:p>
            <w:pPr>
              <w:pStyle w:val="TableContents"/>
              <w:bidi w:val="0"/>
              <w:spacing w:before="0" w:after="0"/>
              <w:jc w:val="left"/>
              <w:rPr/>
            </w:pPr>
            <w:r>
              <w:rPr>
                <w:b/>
                <w:color w:val="000000"/>
              </w:rPr>
              <w:t>OTHER INFORMATION</w:t>
            </w:r>
            <w:r>
              <w:rPr/>
              <w:t xml:space="preserve">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552" w:type="dxa"/>
            <w:tcBorders/>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Item 1. </w:t>
            </w:r>
          </w:p>
        </w:tc>
        <w:tc>
          <w:tcPr>
            <w:tcW w:w="8552" w:type="dxa"/>
            <w:tcBorders/>
            <w:shd w:fill="CCEEFF" w:val="clear"/>
            <w:tcMar>
              <w:top w:w="0" w:type="dxa"/>
              <w:left w:w="0" w:type="dxa"/>
              <w:bottom w:w="0" w:type="dxa"/>
              <w:right w:w="0" w:type="dxa"/>
            </w:tcMar>
            <w:vAlign w:val="center"/>
          </w:tcPr>
          <w:p>
            <w:pPr>
              <w:pStyle w:val="TableContents"/>
              <w:bidi w:val="0"/>
              <w:spacing w:before="0" w:after="0"/>
              <w:jc w:val="left"/>
              <w:rPr/>
            </w:pPr>
            <w:hyperlink w:anchor="LEGAL_PROCEEDINGS">
              <w:r>
                <w:rPr>
                  <w:rStyle w:val="InternetLink"/>
                  <w:color w:val="000080"/>
                </w:rPr>
                <w:t>Legal Proceedings</w:t>
              </w:r>
            </w:hyperlink>
            <w:r>
              <w:rPr>
                <w:color w:val="000000"/>
              </w:rPr>
              <w:t xml:space="preserve">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35 </w:t>
            </w:r>
          </w:p>
        </w:tc>
      </w:tr>
      <w:tr>
        <w:trPr/>
        <w:tc>
          <w:tcPr>
            <w:tcW w:w="1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552" w:type="dxa"/>
            <w:tcBorders/>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Item 1A. </w:t>
            </w:r>
          </w:p>
        </w:tc>
        <w:tc>
          <w:tcPr>
            <w:tcW w:w="8552" w:type="dxa"/>
            <w:tcBorders/>
            <w:shd w:fill="CCEEFF" w:val="clear"/>
            <w:tcMar>
              <w:top w:w="0" w:type="dxa"/>
              <w:left w:w="0" w:type="dxa"/>
              <w:bottom w:w="0" w:type="dxa"/>
              <w:right w:w="0" w:type="dxa"/>
            </w:tcMar>
            <w:vAlign w:val="center"/>
          </w:tcPr>
          <w:p>
            <w:pPr>
              <w:pStyle w:val="TableContents"/>
              <w:bidi w:val="0"/>
              <w:spacing w:before="0" w:after="0"/>
              <w:jc w:val="left"/>
              <w:rPr/>
            </w:pPr>
            <w:hyperlink w:anchor="RISK_FACTORS">
              <w:r>
                <w:rPr>
                  <w:rStyle w:val="InternetLink"/>
                  <w:color w:val="000080"/>
                </w:rPr>
                <w:t>Risk Factors</w:t>
              </w:r>
            </w:hyperlink>
            <w:r>
              <w:rPr>
                <w:color w:val="000000"/>
              </w:rPr>
              <w:t xml:space="preserve">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35 </w:t>
            </w:r>
          </w:p>
        </w:tc>
      </w:tr>
      <w:tr>
        <w:trPr/>
        <w:tc>
          <w:tcPr>
            <w:tcW w:w="1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552" w:type="dxa"/>
            <w:tcBorders/>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Item 2. </w:t>
            </w:r>
          </w:p>
        </w:tc>
        <w:tc>
          <w:tcPr>
            <w:tcW w:w="8552" w:type="dxa"/>
            <w:tcBorders/>
            <w:shd w:fill="CCEEFF" w:val="clear"/>
            <w:tcMar>
              <w:top w:w="0" w:type="dxa"/>
              <w:left w:w="0" w:type="dxa"/>
              <w:bottom w:w="0" w:type="dxa"/>
              <w:right w:w="0" w:type="dxa"/>
            </w:tcMar>
            <w:vAlign w:val="center"/>
          </w:tcPr>
          <w:p>
            <w:pPr>
              <w:pStyle w:val="TableContents"/>
              <w:bidi w:val="0"/>
              <w:spacing w:before="0" w:after="0"/>
              <w:jc w:val="left"/>
              <w:rPr/>
            </w:pPr>
            <w:hyperlink w:anchor="UNREGISTERED_SALES_OF_EQUITY_SECURITIES_AND_USE_OF_PROCEEDS">
              <w:r>
                <w:rPr>
                  <w:rStyle w:val="InternetLink"/>
                  <w:color w:val="000080"/>
                </w:rPr>
                <w:t>Unregistered Sales of Equity Securities and Use of Proceeds</w:t>
              </w:r>
            </w:hyperlink>
            <w:r>
              <w:rPr>
                <w:color w:val="000000"/>
              </w:rPr>
              <w:t xml:space="preserve"> </w:t>
            </w:r>
          </w:p>
        </w:tc>
        <w:tc>
          <w:tcPr>
            <w:tcW w:w="502" w:type="dxa"/>
            <w:tcBorders/>
            <w:shd w:fill="CCEEFF" w:val="clear"/>
            <w:tcMar>
              <w:top w:w="0" w:type="dxa"/>
              <w:left w:w="0" w:type="dxa"/>
              <w:bottom w:w="0" w:type="dxa"/>
              <w:right w:w="0" w:type="dxa"/>
            </w:tcMar>
            <w:vAlign w:val="center"/>
          </w:tcPr>
          <w:p>
            <w:pPr>
              <w:pStyle w:val="TableContents"/>
              <w:bidi w:val="0"/>
              <w:spacing w:before="0" w:after="0"/>
              <w:ind w:left="0" w:right="0" w:hanging="80"/>
              <w:jc w:val="center"/>
              <w:rPr>
                <w:color w:val="000000"/>
              </w:rPr>
            </w:pPr>
            <w:r>
              <w:rPr>
                <w:color w:val="000000"/>
              </w:rPr>
              <w:t xml:space="preserve">35 </w:t>
            </w:r>
          </w:p>
        </w:tc>
      </w:tr>
      <w:tr>
        <w:trPr/>
        <w:tc>
          <w:tcPr>
            <w:tcW w:w="1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552" w:type="dxa"/>
            <w:tcBorders/>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Item 3. </w:t>
            </w:r>
          </w:p>
        </w:tc>
        <w:tc>
          <w:tcPr>
            <w:tcW w:w="8552" w:type="dxa"/>
            <w:tcBorders/>
            <w:shd w:fill="CCEEFF" w:val="clear"/>
            <w:tcMar>
              <w:top w:w="0" w:type="dxa"/>
              <w:left w:w="0" w:type="dxa"/>
              <w:bottom w:w="0" w:type="dxa"/>
              <w:right w:w="0" w:type="dxa"/>
            </w:tcMar>
            <w:vAlign w:val="center"/>
          </w:tcPr>
          <w:p>
            <w:pPr>
              <w:pStyle w:val="TableContents"/>
              <w:bidi w:val="0"/>
              <w:spacing w:before="0" w:after="0"/>
              <w:jc w:val="left"/>
              <w:rPr/>
            </w:pPr>
            <w:hyperlink w:anchor="DEFAULTS_UPON_SENIOR_SECURITIES">
              <w:r>
                <w:rPr>
                  <w:rStyle w:val="InternetLink"/>
                  <w:color w:val="000080"/>
                </w:rPr>
                <w:t>Defaults Upon Senior Securities</w:t>
              </w:r>
            </w:hyperlink>
            <w:r>
              <w:rPr>
                <w:color w:val="000000"/>
              </w:rPr>
              <w:t xml:space="preserve"> </w:t>
            </w:r>
          </w:p>
        </w:tc>
        <w:tc>
          <w:tcPr>
            <w:tcW w:w="502" w:type="dxa"/>
            <w:tcBorders/>
            <w:shd w:fill="CCEEFF" w:val="clear"/>
            <w:tcMar>
              <w:top w:w="0" w:type="dxa"/>
              <w:left w:w="0" w:type="dxa"/>
              <w:bottom w:w="0" w:type="dxa"/>
              <w:right w:w="0" w:type="dxa"/>
            </w:tcMar>
            <w:vAlign w:val="center"/>
          </w:tcPr>
          <w:p>
            <w:pPr>
              <w:pStyle w:val="TableContents"/>
              <w:bidi w:val="0"/>
              <w:spacing w:before="0" w:after="0"/>
              <w:ind w:left="0" w:right="0" w:firstLine="51"/>
              <w:jc w:val="center"/>
              <w:rPr>
                <w:color w:val="000000"/>
              </w:rPr>
            </w:pPr>
            <w:r>
              <w:rPr>
                <w:color w:val="000000"/>
              </w:rPr>
              <w:t xml:space="preserve">35 </w:t>
            </w:r>
          </w:p>
        </w:tc>
      </w:tr>
      <w:tr>
        <w:trPr/>
        <w:tc>
          <w:tcPr>
            <w:tcW w:w="1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552" w:type="dxa"/>
            <w:tcBorders/>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Item 4. </w:t>
            </w:r>
          </w:p>
        </w:tc>
        <w:tc>
          <w:tcPr>
            <w:tcW w:w="8552" w:type="dxa"/>
            <w:tcBorders/>
            <w:shd w:fill="CCEEFF" w:val="clear"/>
            <w:tcMar>
              <w:top w:w="0" w:type="dxa"/>
              <w:left w:w="0" w:type="dxa"/>
              <w:bottom w:w="0" w:type="dxa"/>
              <w:right w:w="0" w:type="dxa"/>
            </w:tcMar>
            <w:vAlign w:val="center"/>
          </w:tcPr>
          <w:p>
            <w:pPr>
              <w:pStyle w:val="TableContents"/>
              <w:bidi w:val="0"/>
              <w:spacing w:before="0" w:after="0"/>
              <w:jc w:val="left"/>
              <w:rPr/>
            </w:pPr>
            <w:hyperlink w:anchor="MINE_SAFETY_DISCLOSURES">
              <w:r>
                <w:rPr>
                  <w:rStyle w:val="InternetLink"/>
                  <w:color w:val="000080"/>
                </w:rPr>
                <w:t>Mine Safety Disclosures</w:t>
              </w:r>
            </w:hyperlink>
            <w:r>
              <w:rPr>
                <w:color w:val="000000"/>
              </w:rPr>
              <w:t xml:space="preserve">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35 </w:t>
            </w:r>
          </w:p>
        </w:tc>
      </w:tr>
      <w:tr>
        <w:trPr/>
        <w:tc>
          <w:tcPr>
            <w:tcW w:w="1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552" w:type="dxa"/>
            <w:tcBorders/>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Item 5. </w:t>
            </w:r>
          </w:p>
        </w:tc>
        <w:tc>
          <w:tcPr>
            <w:tcW w:w="8552" w:type="dxa"/>
            <w:tcBorders/>
            <w:shd w:fill="CCEEFF" w:val="clear"/>
            <w:tcMar>
              <w:top w:w="0" w:type="dxa"/>
              <w:left w:w="0" w:type="dxa"/>
              <w:bottom w:w="0" w:type="dxa"/>
              <w:right w:w="0" w:type="dxa"/>
            </w:tcMar>
            <w:vAlign w:val="center"/>
          </w:tcPr>
          <w:p>
            <w:pPr>
              <w:pStyle w:val="TableContents"/>
              <w:bidi w:val="0"/>
              <w:spacing w:before="0" w:after="0"/>
              <w:jc w:val="left"/>
              <w:rPr/>
            </w:pPr>
            <w:hyperlink w:anchor="OTHER_INFORMATION">
              <w:r>
                <w:rPr>
                  <w:rStyle w:val="InternetLink"/>
                  <w:color w:val="000080"/>
                </w:rPr>
                <w:t>Other Information</w:t>
              </w:r>
            </w:hyperlink>
            <w:r>
              <w:rPr>
                <w:color w:val="000000"/>
              </w:rPr>
              <w:t xml:space="preserve">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35 </w:t>
            </w:r>
          </w:p>
        </w:tc>
      </w:tr>
      <w:tr>
        <w:trPr/>
        <w:tc>
          <w:tcPr>
            <w:tcW w:w="1151" w:type="dxa"/>
            <w:tcBorders/>
            <w:tcMar>
              <w:top w:w="0" w:type="dxa"/>
              <w:left w:w="0" w:type="dxa"/>
              <w:bottom w:w="0" w:type="dxa"/>
              <w:right w:w="0" w:type="dxa"/>
            </w:tcMar>
            <w:vAlign w:val="center"/>
          </w:tcPr>
          <w:p>
            <w:pPr>
              <w:pStyle w:val="TableContents"/>
              <w:bidi w:val="0"/>
              <w:spacing w:before="0" w:after="283"/>
              <w:jc w:val="left"/>
              <w:rPr/>
            </w:pPr>
            <w:r>
              <w:rPr/>
              <w:t> </w:t>
            </w:r>
          </w:p>
        </w:tc>
        <w:tc>
          <w:tcPr>
            <w:tcW w:w="8552" w:type="dxa"/>
            <w:tcBorders/>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Item 6. </w:t>
            </w:r>
          </w:p>
        </w:tc>
        <w:tc>
          <w:tcPr>
            <w:tcW w:w="8552" w:type="dxa"/>
            <w:tcBorders/>
            <w:shd w:fill="CCEEFF" w:val="clear"/>
            <w:tcMar>
              <w:top w:w="0" w:type="dxa"/>
              <w:left w:w="0" w:type="dxa"/>
              <w:bottom w:w="0" w:type="dxa"/>
              <w:right w:w="0" w:type="dxa"/>
            </w:tcMar>
            <w:vAlign w:val="center"/>
          </w:tcPr>
          <w:p>
            <w:pPr>
              <w:pStyle w:val="TableContents"/>
              <w:bidi w:val="0"/>
              <w:spacing w:before="0" w:after="0"/>
              <w:jc w:val="left"/>
              <w:rPr/>
            </w:pPr>
            <w:hyperlink w:anchor="EXHIBITS">
              <w:r>
                <w:rPr>
                  <w:rStyle w:val="InternetLink"/>
                  <w:color w:val="000080"/>
                </w:rPr>
                <w:t>Exhibits</w:t>
              </w:r>
            </w:hyperlink>
            <w:r>
              <w:rPr>
                <w:color w:val="000000"/>
              </w:rPr>
              <w:t xml:space="preserve">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center"/>
              <w:rPr/>
            </w:pPr>
            <w:r>
              <w:rPr>
                <w:color w:val="000000"/>
              </w:rPr>
              <w:t>36</w:t>
            </w:r>
            <w:r>
              <w:rPr/>
              <w:t xml:space="preserve"> </w:t>
            </w:r>
          </w:p>
        </w:tc>
      </w:tr>
    </w:tbl>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5" w:name="glossary"/>
      <w:bookmarkEnd w:id="5"/>
      <w:r>
        <w:rPr>
          <w:rFonts w:ascii="Times New Roman" w:hAnsi="Times New Roman"/>
          <w:b/>
          <w:sz w:val="20"/>
        </w:rPr>
        <w:t>Glossary of Terms and Acronyms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Definitions of certain terms and acronyms that may appear in this report are provided below.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2354"/>
        <w:gridCol w:w="7851"/>
      </w:tblGrid>
      <w:tr>
        <w:trPr/>
        <w:tc>
          <w:tcPr>
            <w:tcW w:w="2354" w:type="dxa"/>
            <w:tcBorders/>
            <w:vAlign w:val="center"/>
          </w:tcPr>
          <w:p>
            <w:pPr>
              <w:pStyle w:val="TableContents"/>
              <w:bidi w:val="0"/>
              <w:spacing w:before="0" w:after="283"/>
              <w:jc w:val="left"/>
              <w:rPr/>
            </w:pPr>
            <w:r>
              <w:rPr/>
              <w:t> </w:t>
            </w:r>
          </w:p>
        </w:tc>
        <w:tc>
          <w:tcPr>
            <w:tcW w:w="7851" w:type="dxa"/>
            <w:tcBorders/>
            <w:vAlign w:val="center"/>
          </w:tcPr>
          <w:p>
            <w:pPr>
              <w:pStyle w:val="TableContents"/>
              <w:bidi w:val="0"/>
              <w:spacing w:before="0" w:after="283"/>
              <w:jc w:val="left"/>
              <w:rPr/>
            </w:pPr>
            <w:r>
              <w:rPr/>
              <w:t> </w:t>
            </w:r>
          </w:p>
        </w:tc>
      </w:tr>
      <w:tr>
        <w:trPr/>
        <w:tc>
          <w:tcPr>
            <w:tcW w:w="2354" w:type="dxa"/>
            <w:tcBorders/>
            <w:shd w:fill="CCEEFF" w:val="clear"/>
            <w:vAlign w:val="center"/>
          </w:tcPr>
          <w:p>
            <w:pPr>
              <w:pStyle w:val="TableContents"/>
              <w:bidi w:val="0"/>
              <w:spacing w:before="0" w:after="0"/>
              <w:jc w:val="left"/>
              <w:rPr>
                <w:b/>
              </w:rPr>
            </w:pPr>
            <w:r>
              <w:rPr>
                <w:b/>
              </w:rPr>
              <w:t xml:space="preserve">AI </w:t>
            </w:r>
          </w:p>
        </w:tc>
        <w:tc>
          <w:tcPr>
            <w:tcW w:w="7851" w:type="dxa"/>
            <w:tcBorders/>
            <w:shd w:fill="CCEEFF" w:val="clear"/>
            <w:vAlign w:val="center"/>
          </w:tcPr>
          <w:p>
            <w:pPr>
              <w:pStyle w:val="TableContents"/>
              <w:bidi w:val="0"/>
              <w:spacing w:before="0" w:after="0"/>
              <w:jc w:val="left"/>
              <w:rPr/>
            </w:pPr>
            <w:r>
              <w:rPr/>
              <w:t xml:space="preserve">Artificial Intelligence </w:t>
            </w:r>
          </w:p>
        </w:tc>
      </w:tr>
      <w:tr>
        <w:trPr/>
        <w:tc>
          <w:tcPr>
            <w:tcW w:w="2354" w:type="dxa"/>
            <w:tcBorders/>
            <w:vAlign w:val="center"/>
          </w:tcPr>
          <w:p>
            <w:pPr>
              <w:pStyle w:val="TableContents"/>
              <w:bidi w:val="0"/>
              <w:spacing w:before="0" w:after="283"/>
              <w:jc w:val="left"/>
              <w:rPr>
                <w:b/>
                <w:spacing w:val="0"/>
              </w:rPr>
            </w:pPr>
            <w:r>
              <w:rPr>
                <w:b/>
                <w:spacing w:val="0"/>
              </w:rPr>
              <w:t>AMOLED</w:t>
            </w:r>
          </w:p>
        </w:tc>
        <w:tc>
          <w:tcPr>
            <w:tcW w:w="7851" w:type="dxa"/>
            <w:tcBorders/>
            <w:vAlign w:val="center"/>
          </w:tcPr>
          <w:p>
            <w:pPr>
              <w:pStyle w:val="TableContents"/>
              <w:bidi w:val="0"/>
              <w:spacing w:before="0" w:after="283"/>
              <w:jc w:val="left"/>
              <w:rPr/>
            </w:pPr>
            <w:r>
              <w:rPr/>
              <w:t>Active-matrix organic light-emitting diode. A display technology used in mobile, wearable, information technology, automotive, and virtual reality products</w:t>
            </w:r>
          </w:p>
        </w:tc>
      </w:tr>
      <w:tr>
        <w:trPr/>
        <w:tc>
          <w:tcPr>
            <w:tcW w:w="2354" w:type="dxa"/>
            <w:tcBorders/>
            <w:shd w:fill="CCEEFF" w:val="clear"/>
            <w:vAlign w:val="center"/>
          </w:tcPr>
          <w:p>
            <w:pPr>
              <w:pStyle w:val="TableContents"/>
              <w:bidi w:val="0"/>
              <w:spacing w:before="0" w:after="0"/>
              <w:jc w:val="left"/>
              <w:rPr>
                <w:b/>
              </w:rPr>
            </w:pPr>
            <w:r>
              <w:rPr>
                <w:b/>
              </w:rPr>
              <w:t xml:space="preserve">Application-specific IC </w:t>
            </w:r>
          </w:p>
        </w:tc>
        <w:tc>
          <w:tcPr>
            <w:tcW w:w="7851" w:type="dxa"/>
            <w:tcBorders/>
            <w:shd w:fill="CCEEFF" w:val="clear"/>
            <w:vAlign w:val="center"/>
          </w:tcPr>
          <w:p>
            <w:pPr>
              <w:pStyle w:val="TableContents"/>
              <w:bidi w:val="0"/>
              <w:spacing w:before="0" w:after="0"/>
              <w:jc w:val="left"/>
              <w:rPr/>
            </w:pPr>
            <w:r>
              <w:rPr/>
              <w:t xml:space="preserve">An integrated circuit customized for a particular use, rather than intended for general-purpose use </w:t>
            </w:r>
          </w:p>
        </w:tc>
      </w:tr>
      <w:tr>
        <w:trPr/>
        <w:tc>
          <w:tcPr>
            <w:tcW w:w="2354" w:type="dxa"/>
            <w:tcBorders/>
            <w:vAlign w:val="center"/>
          </w:tcPr>
          <w:p>
            <w:pPr>
              <w:pStyle w:val="TableContents"/>
              <w:bidi w:val="0"/>
              <w:spacing w:before="0" w:after="0"/>
              <w:jc w:val="left"/>
              <w:rPr>
                <w:b/>
              </w:rPr>
            </w:pPr>
            <w:r>
              <w:rPr>
                <w:b/>
              </w:rPr>
              <w:t xml:space="preserve">ASC </w:t>
            </w:r>
          </w:p>
        </w:tc>
        <w:tc>
          <w:tcPr>
            <w:tcW w:w="7851" w:type="dxa"/>
            <w:tcBorders/>
            <w:vAlign w:val="center"/>
          </w:tcPr>
          <w:p>
            <w:pPr>
              <w:pStyle w:val="TableContents"/>
              <w:bidi w:val="0"/>
              <w:spacing w:before="0" w:after="0"/>
              <w:jc w:val="left"/>
              <w:rPr/>
            </w:pPr>
            <w:r>
              <w:rPr/>
              <w:t xml:space="preserve">Accounting Standards Codification </w:t>
            </w:r>
          </w:p>
        </w:tc>
      </w:tr>
      <w:tr>
        <w:trPr/>
        <w:tc>
          <w:tcPr>
            <w:tcW w:w="2354" w:type="dxa"/>
            <w:tcBorders/>
            <w:shd w:fill="CCEEFF" w:val="clear"/>
            <w:vAlign w:val="center"/>
          </w:tcPr>
          <w:p>
            <w:pPr>
              <w:pStyle w:val="TableContents"/>
              <w:bidi w:val="0"/>
              <w:spacing w:before="0" w:after="0"/>
              <w:jc w:val="left"/>
              <w:rPr>
                <w:b/>
              </w:rPr>
            </w:pPr>
            <w:r>
              <w:rPr>
                <w:b/>
              </w:rPr>
              <w:t xml:space="preserve">ASP </w:t>
            </w:r>
          </w:p>
        </w:tc>
        <w:tc>
          <w:tcPr>
            <w:tcW w:w="7851" w:type="dxa"/>
            <w:tcBorders/>
            <w:shd w:fill="CCEEFF" w:val="clear"/>
            <w:vAlign w:val="center"/>
          </w:tcPr>
          <w:p>
            <w:pPr>
              <w:pStyle w:val="TableContents"/>
              <w:bidi w:val="0"/>
              <w:spacing w:before="0" w:after="0"/>
              <w:jc w:val="left"/>
              <w:rPr/>
            </w:pPr>
            <w:r>
              <w:rPr/>
              <w:t xml:space="preserve">Average Selling Price </w:t>
            </w:r>
          </w:p>
        </w:tc>
      </w:tr>
      <w:tr>
        <w:trPr/>
        <w:tc>
          <w:tcPr>
            <w:tcW w:w="2354" w:type="dxa"/>
            <w:tcBorders/>
            <w:vAlign w:val="center"/>
          </w:tcPr>
          <w:p>
            <w:pPr>
              <w:pStyle w:val="TableContents"/>
              <w:bidi w:val="0"/>
              <w:spacing w:before="0" w:after="0"/>
              <w:jc w:val="left"/>
              <w:rPr>
                <w:b/>
              </w:rPr>
            </w:pPr>
            <w:r>
              <w:rPr>
                <w:b/>
              </w:rPr>
              <w:t xml:space="preserve">ASU </w:t>
            </w:r>
          </w:p>
        </w:tc>
        <w:tc>
          <w:tcPr>
            <w:tcW w:w="7851" w:type="dxa"/>
            <w:tcBorders/>
            <w:vAlign w:val="center"/>
          </w:tcPr>
          <w:p>
            <w:pPr>
              <w:pStyle w:val="TableContents"/>
              <w:bidi w:val="0"/>
              <w:spacing w:before="0" w:after="0"/>
              <w:jc w:val="left"/>
              <w:rPr/>
            </w:pPr>
            <w:r>
              <w:rPr/>
              <w:t xml:space="preserve">Accounting Standards Update </w:t>
            </w:r>
          </w:p>
        </w:tc>
      </w:tr>
      <w:tr>
        <w:trPr/>
        <w:tc>
          <w:tcPr>
            <w:tcW w:w="2354" w:type="dxa"/>
            <w:tcBorders/>
            <w:shd w:fill="CCEEFF" w:val="clear"/>
            <w:vAlign w:val="center"/>
          </w:tcPr>
          <w:p>
            <w:pPr>
              <w:pStyle w:val="TableContents"/>
              <w:bidi w:val="0"/>
              <w:spacing w:before="0" w:after="0"/>
              <w:jc w:val="left"/>
              <w:rPr>
                <w:b/>
              </w:rPr>
            </w:pPr>
            <w:r>
              <w:rPr>
                <w:b/>
              </w:rPr>
              <w:t xml:space="preserve">CNY </w:t>
            </w:r>
          </w:p>
        </w:tc>
        <w:tc>
          <w:tcPr>
            <w:tcW w:w="7851" w:type="dxa"/>
            <w:tcBorders/>
            <w:shd w:fill="CCEEFF" w:val="clear"/>
            <w:vAlign w:val="center"/>
          </w:tcPr>
          <w:p>
            <w:pPr>
              <w:pStyle w:val="TableContents"/>
              <w:bidi w:val="0"/>
              <w:spacing w:before="0" w:after="0"/>
              <w:jc w:val="left"/>
              <w:rPr/>
            </w:pPr>
            <w:r>
              <w:rPr/>
              <w:t xml:space="preserve">Chinese Yuan </w:t>
            </w:r>
          </w:p>
        </w:tc>
      </w:tr>
      <w:tr>
        <w:trPr/>
        <w:tc>
          <w:tcPr>
            <w:tcW w:w="2354" w:type="dxa"/>
            <w:tcBorders/>
            <w:vAlign w:val="center"/>
          </w:tcPr>
          <w:p>
            <w:pPr>
              <w:pStyle w:val="TableContents"/>
              <w:bidi w:val="0"/>
              <w:spacing w:before="0" w:after="0"/>
              <w:jc w:val="left"/>
              <w:rPr>
                <w:b/>
              </w:rPr>
            </w:pPr>
            <w:r>
              <w:rPr>
                <w:b/>
              </w:rPr>
              <w:t xml:space="preserve">DNP </w:t>
            </w:r>
          </w:p>
        </w:tc>
        <w:tc>
          <w:tcPr>
            <w:tcW w:w="7851" w:type="dxa"/>
            <w:tcBorders/>
            <w:vAlign w:val="center"/>
          </w:tcPr>
          <w:p>
            <w:pPr>
              <w:pStyle w:val="TableContents"/>
              <w:bidi w:val="0"/>
              <w:spacing w:before="0" w:after="0"/>
              <w:jc w:val="left"/>
              <w:rPr/>
            </w:pPr>
            <w:r>
              <w:rPr/>
              <w:t xml:space="preserve">Dai Nippon Printing Co., Ltd. </w:t>
            </w:r>
          </w:p>
        </w:tc>
      </w:tr>
      <w:tr>
        <w:trPr/>
        <w:tc>
          <w:tcPr>
            <w:tcW w:w="2354" w:type="dxa"/>
            <w:tcBorders/>
            <w:shd w:fill="CCEEFF" w:val="clear"/>
            <w:vAlign w:val="center"/>
          </w:tcPr>
          <w:p>
            <w:pPr>
              <w:pStyle w:val="TableContents"/>
              <w:bidi w:val="0"/>
              <w:spacing w:before="0" w:after="0"/>
              <w:jc w:val="left"/>
              <w:rPr>
                <w:b/>
              </w:rPr>
            </w:pPr>
            <w:r>
              <w:rPr>
                <w:b/>
              </w:rPr>
              <w:t xml:space="preserve">EUV </w:t>
            </w:r>
          </w:p>
        </w:tc>
        <w:tc>
          <w:tcPr>
            <w:tcW w:w="7851" w:type="dxa"/>
            <w:tcBorders/>
            <w:shd w:fill="CCEEFF" w:val="clear"/>
            <w:vAlign w:val="center"/>
          </w:tcPr>
          <w:p>
            <w:pPr>
              <w:pStyle w:val="TableContents"/>
              <w:bidi w:val="0"/>
              <w:spacing w:before="0" w:after="0"/>
              <w:jc w:val="left"/>
              <w:rPr/>
            </w:pPr>
            <w:r>
              <w:rPr/>
              <w:t xml:space="preserve">A wafer lithography technology using the industry standard extreme ultraviolet (EUV) wavelength. EUV photomasks function by selectively reflecting or blocking light, in contrast to conventional photomasks which function by selectively transmitting or blocking light </w:t>
            </w:r>
          </w:p>
        </w:tc>
      </w:tr>
      <w:tr>
        <w:trPr/>
        <w:tc>
          <w:tcPr>
            <w:tcW w:w="2354" w:type="dxa"/>
            <w:tcBorders/>
            <w:vAlign w:val="center"/>
          </w:tcPr>
          <w:p>
            <w:pPr>
              <w:pStyle w:val="TableContents"/>
              <w:bidi w:val="0"/>
              <w:spacing w:before="0" w:after="0"/>
              <w:jc w:val="left"/>
              <w:rPr>
                <w:b/>
              </w:rPr>
            </w:pPr>
            <w:r>
              <w:rPr>
                <w:b/>
              </w:rPr>
              <w:t xml:space="preserve">Exchange Act </w:t>
            </w:r>
          </w:p>
        </w:tc>
        <w:tc>
          <w:tcPr>
            <w:tcW w:w="7851" w:type="dxa"/>
            <w:tcBorders/>
            <w:vAlign w:val="center"/>
          </w:tcPr>
          <w:p>
            <w:pPr>
              <w:pStyle w:val="TableContents"/>
              <w:bidi w:val="0"/>
              <w:spacing w:before="0" w:after="0"/>
              <w:jc w:val="left"/>
              <w:rPr/>
            </w:pPr>
            <w:r>
              <w:rPr/>
              <w:t xml:space="preserve">The Securities Exchange Act of 1934 (as amended) </w:t>
            </w:r>
          </w:p>
        </w:tc>
      </w:tr>
      <w:tr>
        <w:trPr/>
        <w:tc>
          <w:tcPr>
            <w:tcW w:w="2354" w:type="dxa"/>
            <w:tcBorders/>
            <w:shd w:fill="CCEEFF" w:val="clear"/>
            <w:vAlign w:val="center"/>
          </w:tcPr>
          <w:p>
            <w:pPr>
              <w:pStyle w:val="TableContents"/>
              <w:bidi w:val="0"/>
              <w:spacing w:before="0" w:after="0"/>
              <w:jc w:val="left"/>
              <w:rPr>
                <w:b/>
              </w:rPr>
            </w:pPr>
            <w:r>
              <w:rPr>
                <w:b/>
              </w:rPr>
              <w:t xml:space="preserve">FASB </w:t>
            </w:r>
          </w:p>
        </w:tc>
        <w:tc>
          <w:tcPr>
            <w:tcW w:w="7851" w:type="dxa"/>
            <w:tcBorders/>
            <w:shd w:fill="CCEEFF" w:val="clear"/>
            <w:vAlign w:val="center"/>
          </w:tcPr>
          <w:p>
            <w:pPr>
              <w:pStyle w:val="TableContents"/>
              <w:bidi w:val="0"/>
              <w:spacing w:before="0" w:after="0"/>
              <w:jc w:val="left"/>
              <w:rPr/>
            </w:pPr>
            <w:r>
              <w:rPr/>
              <w:t xml:space="preserve">Financial Accounting Standards Board </w:t>
            </w:r>
          </w:p>
        </w:tc>
      </w:tr>
      <w:tr>
        <w:trPr/>
        <w:tc>
          <w:tcPr>
            <w:tcW w:w="2354" w:type="dxa"/>
            <w:tcBorders/>
            <w:vAlign w:val="center"/>
          </w:tcPr>
          <w:p>
            <w:pPr>
              <w:pStyle w:val="TableContents"/>
              <w:bidi w:val="0"/>
              <w:spacing w:before="0" w:after="0"/>
              <w:jc w:val="left"/>
              <w:rPr>
                <w:b/>
              </w:rPr>
            </w:pPr>
            <w:r>
              <w:rPr>
                <w:b/>
              </w:rPr>
              <w:t xml:space="preserve">Form 10-K </w:t>
            </w:r>
          </w:p>
        </w:tc>
        <w:tc>
          <w:tcPr>
            <w:tcW w:w="7851" w:type="dxa"/>
            <w:tcBorders/>
            <w:vAlign w:val="center"/>
          </w:tcPr>
          <w:p>
            <w:pPr>
              <w:pStyle w:val="TableContents"/>
              <w:bidi w:val="0"/>
              <w:spacing w:before="0" w:after="0"/>
              <w:jc w:val="left"/>
              <w:rPr/>
            </w:pPr>
            <w:r>
              <w:rPr/>
              <w:t xml:space="preserve">Annual Report on Form 10-K </w:t>
            </w:r>
          </w:p>
        </w:tc>
      </w:tr>
      <w:tr>
        <w:trPr/>
        <w:tc>
          <w:tcPr>
            <w:tcW w:w="2354" w:type="dxa"/>
            <w:tcBorders/>
            <w:shd w:fill="CCEEFF" w:val="clear"/>
            <w:vAlign w:val="center"/>
          </w:tcPr>
          <w:p>
            <w:pPr>
              <w:pStyle w:val="TableContents"/>
              <w:bidi w:val="0"/>
              <w:spacing w:before="0" w:after="0"/>
              <w:jc w:val="left"/>
              <w:rPr>
                <w:b/>
              </w:rPr>
            </w:pPr>
            <w:r>
              <w:rPr>
                <w:b/>
              </w:rPr>
              <w:t xml:space="preserve">Form 10-Q </w:t>
            </w:r>
          </w:p>
        </w:tc>
        <w:tc>
          <w:tcPr>
            <w:tcW w:w="7851" w:type="dxa"/>
            <w:tcBorders/>
            <w:shd w:fill="CCEEFF" w:val="clear"/>
            <w:vAlign w:val="center"/>
          </w:tcPr>
          <w:p>
            <w:pPr>
              <w:pStyle w:val="TableContents"/>
              <w:bidi w:val="0"/>
              <w:spacing w:before="0" w:after="0"/>
              <w:jc w:val="left"/>
              <w:rPr/>
            </w:pPr>
            <w:r>
              <w:rPr/>
              <w:t xml:space="preserve">Quarterly Report on Form 10-Q </w:t>
            </w:r>
          </w:p>
        </w:tc>
      </w:tr>
      <w:tr>
        <w:trPr/>
        <w:tc>
          <w:tcPr>
            <w:tcW w:w="2354" w:type="dxa"/>
            <w:tcBorders/>
            <w:vAlign w:val="center"/>
          </w:tcPr>
          <w:p>
            <w:pPr>
              <w:pStyle w:val="TableContents"/>
              <w:bidi w:val="0"/>
              <w:spacing w:before="0" w:after="0"/>
              <w:jc w:val="left"/>
              <w:rPr>
                <w:b/>
              </w:rPr>
            </w:pPr>
            <w:r>
              <w:rPr>
                <w:b/>
              </w:rPr>
              <w:t xml:space="preserve">FPD </w:t>
            </w:r>
          </w:p>
        </w:tc>
        <w:tc>
          <w:tcPr>
            <w:tcW w:w="7851" w:type="dxa"/>
            <w:tcBorders/>
            <w:vAlign w:val="center"/>
          </w:tcPr>
          <w:p>
            <w:pPr>
              <w:pStyle w:val="TableContents"/>
              <w:bidi w:val="0"/>
              <w:spacing w:before="0" w:after="0"/>
              <w:jc w:val="left"/>
              <w:rPr/>
            </w:pPr>
            <w:r>
              <w:rPr/>
              <w:t xml:space="preserve">Flat-panel displays, or “displays” </w:t>
            </w:r>
          </w:p>
        </w:tc>
      </w:tr>
      <w:tr>
        <w:trPr/>
        <w:tc>
          <w:tcPr>
            <w:tcW w:w="2354" w:type="dxa"/>
            <w:tcBorders/>
            <w:shd w:fill="CCEEFF" w:val="clear"/>
            <w:vAlign w:val="center"/>
          </w:tcPr>
          <w:p>
            <w:pPr>
              <w:pStyle w:val="TableContents"/>
              <w:bidi w:val="0"/>
              <w:spacing w:before="0" w:after="0"/>
              <w:jc w:val="left"/>
              <w:rPr>
                <w:b/>
              </w:rPr>
            </w:pPr>
            <w:r>
              <w:rPr>
                <w:b/>
              </w:rPr>
              <w:t xml:space="preserve">FY </w:t>
            </w:r>
          </w:p>
        </w:tc>
        <w:tc>
          <w:tcPr>
            <w:tcW w:w="7851" w:type="dxa"/>
            <w:tcBorders/>
            <w:shd w:fill="CCEEFF" w:val="clear"/>
            <w:vAlign w:val="center"/>
          </w:tcPr>
          <w:p>
            <w:pPr>
              <w:pStyle w:val="TableContents"/>
              <w:bidi w:val="0"/>
              <w:spacing w:before="0" w:after="0"/>
              <w:jc w:val="left"/>
              <w:rPr/>
            </w:pPr>
            <w:r>
              <w:rPr/>
              <w:t xml:space="preserve">Fiscal Year </w:t>
            </w:r>
          </w:p>
        </w:tc>
      </w:tr>
      <w:tr>
        <w:trPr/>
        <w:tc>
          <w:tcPr>
            <w:tcW w:w="2354" w:type="dxa"/>
            <w:tcBorders/>
            <w:vAlign w:val="center"/>
          </w:tcPr>
          <w:p>
            <w:pPr>
              <w:pStyle w:val="TableContents"/>
              <w:bidi w:val="0"/>
              <w:spacing w:before="0" w:after="0"/>
              <w:jc w:val="left"/>
              <w:rPr>
                <w:b/>
              </w:rPr>
            </w:pPr>
            <w:r>
              <w:rPr>
                <w:b/>
              </w:rPr>
              <w:t xml:space="preserve">Generation </w:t>
            </w:r>
          </w:p>
        </w:tc>
        <w:tc>
          <w:tcPr>
            <w:tcW w:w="7851" w:type="dxa"/>
            <w:tcBorders/>
            <w:vAlign w:val="center"/>
          </w:tcPr>
          <w:p>
            <w:pPr>
              <w:pStyle w:val="TableContents"/>
              <w:bidi w:val="0"/>
              <w:spacing w:before="0" w:after="0"/>
              <w:jc w:val="left"/>
              <w:rPr/>
            </w:pPr>
            <w:r>
              <w:rPr/>
              <w:t xml:space="preserve">In reference to flat panel displays, it refers to the size range of the underlying substrate to which a photomask is applied. Higher generation (or “G”) numbers represent larger substrates </w:t>
            </w:r>
          </w:p>
        </w:tc>
      </w:tr>
      <w:tr>
        <w:trPr/>
        <w:tc>
          <w:tcPr>
            <w:tcW w:w="2354" w:type="dxa"/>
            <w:tcBorders/>
            <w:shd w:fill="CCEEFF" w:val="clear"/>
            <w:vAlign w:val="center"/>
          </w:tcPr>
          <w:p>
            <w:pPr>
              <w:pStyle w:val="TableContents"/>
              <w:bidi w:val="0"/>
              <w:spacing w:before="0" w:after="0"/>
              <w:jc w:val="left"/>
              <w:rPr>
                <w:b/>
              </w:rPr>
            </w:pPr>
            <w:r>
              <w:rPr>
                <w:b/>
              </w:rPr>
              <w:t xml:space="preserve">High-end (photomasks) </w:t>
            </w:r>
          </w:p>
        </w:tc>
        <w:tc>
          <w:tcPr>
            <w:tcW w:w="7851" w:type="dxa"/>
            <w:tcBorders/>
            <w:shd w:fill="CCEEFF" w:val="clear"/>
            <w:vAlign w:val="center"/>
          </w:tcPr>
          <w:p>
            <w:pPr>
              <w:pStyle w:val="TableContents"/>
              <w:bidi w:val="0"/>
              <w:spacing w:before="0" w:after="0"/>
              <w:jc w:val="left"/>
              <w:rPr/>
            </w:pPr>
            <w:r>
              <w:rPr/>
              <w:t xml:space="preserve">For IC, photomasks that are 28nm or smaller; for FPD, AMOLED, G10.5+, and LTPS photomasks </w:t>
            </w:r>
          </w:p>
        </w:tc>
      </w:tr>
      <w:tr>
        <w:trPr/>
        <w:tc>
          <w:tcPr>
            <w:tcW w:w="2354" w:type="dxa"/>
            <w:tcBorders/>
            <w:vAlign w:val="center"/>
          </w:tcPr>
          <w:p>
            <w:pPr>
              <w:pStyle w:val="TableContents"/>
              <w:bidi w:val="0"/>
              <w:spacing w:before="0" w:after="0"/>
              <w:jc w:val="left"/>
              <w:rPr>
                <w:b/>
              </w:rPr>
            </w:pPr>
            <w:r>
              <w:rPr>
                <w:b/>
              </w:rPr>
              <w:t xml:space="preserve">IC </w:t>
            </w:r>
          </w:p>
        </w:tc>
        <w:tc>
          <w:tcPr>
            <w:tcW w:w="7851" w:type="dxa"/>
            <w:tcBorders/>
            <w:vAlign w:val="center"/>
          </w:tcPr>
          <w:p>
            <w:pPr>
              <w:pStyle w:val="TableContents"/>
              <w:bidi w:val="0"/>
              <w:spacing w:before="0" w:after="0"/>
              <w:jc w:val="left"/>
              <w:rPr/>
            </w:pPr>
            <w:r>
              <w:rPr/>
              <w:t xml:space="preserve">Integrated circuits, or semiconductors </w:t>
            </w:r>
          </w:p>
        </w:tc>
      </w:tr>
      <w:tr>
        <w:trPr/>
        <w:tc>
          <w:tcPr>
            <w:tcW w:w="2354" w:type="dxa"/>
            <w:tcBorders/>
            <w:shd w:fill="CCEEFF" w:val="clear"/>
            <w:vAlign w:val="center"/>
          </w:tcPr>
          <w:p>
            <w:pPr>
              <w:pStyle w:val="TableContents"/>
              <w:bidi w:val="0"/>
              <w:spacing w:before="0" w:after="0"/>
              <w:jc w:val="left"/>
              <w:rPr>
                <w:b/>
              </w:rPr>
            </w:pPr>
            <w:r>
              <w:rPr>
                <w:b/>
              </w:rPr>
              <w:t xml:space="preserve">LTPS </w:t>
            </w:r>
          </w:p>
        </w:tc>
        <w:tc>
          <w:tcPr>
            <w:tcW w:w="7851" w:type="dxa"/>
            <w:tcBorders/>
            <w:shd w:fill="CCEEFF" w:val="clear"/>
            <w:vAlign w:val="center"/>
          </w:tcPr>
          <w:p>
            <w:pPr>
              <w:pStyle w:val="TableContents"/>
              <w:bidi w:val="0"/>
              <w:spacing w:before="0" w:after="0"/>
              <w:jc w:val="left"/>
              <w:rPr/>
            </w:pPr>
            <w:r>
              <w:rPr/>
              <w:t xml:space="preserve">Low-Temperature Poly Silicon, a polycrystalline silicon synthesized at relatively low temperatures; polycrystalline silicon in thin-film transistors (TFTs) are used in liquid-crystal display (LCD) flat panels and to drive organic light-emitting diode (OLED) displays </w:t>
            </w:r>
          </w:p>
        </w:tc>
      </w:tr>
      <w:tr>
        <w:trPr/>
        <w:tc>
          <w:tcPr>
            <w:tcW w:w="2354" w:type="dxa"/>
            <w:tcBorders/>
            <w:vAlign w:val="center"/>
          </w:tcPr>
          <w:p>
            <w:pPr>
              <w:pStyle w:val="TableContents"/>
              <w:bidi w:val="0"/>
              <w:spacing w:before="0" w:after="0"/>
              <w:jc w:val="left"/>
              <w:rPr>
                <w:b/>
              </w:rPr>
            </w:pPr>
            <w:r>
              <w:rPr>
                <w:b/>
              </w:rPr>
              <w:t xml:space="preserve">Mainstream (photomasks) </w:t>
            </w:r>
          </w:p>
        </w:tc>
        <w:tc>
          <w:tcPr>
            <w:tcW w:w="7851" w:type="dxa"/>
            <w:tcBorders/>
            <w:vAlign w:val="center"/>
          </w:tcPr>
          <w:p>
            <w:pPr>
              <w:pStyle w:val="TableContents"/>
              <w:bidi w:val="0"/>
              <w:spacing w:before="0" w:after="0"/>
              <w:jc w:val="left"/>
              <w:rPr/>
            </w:pPr>
            <w:r>
              <w:rPr/>
              <w:t xml:space="preserve">For IC, photomasks that service IC nodes greater than 28nm; for FPD, G8 and smaller photomasks </w:t>
            </w:r>
          </w:p>
        </w:tc>
      </w:tr>
      <w:tr>
        <w:trPr/>
        <w:tc>
          <w:tcPr>
            <w:tcW w:w="2354" w:type="dxa"/>
            <w:tcBorders/>
            <w:shd w:fill="CCEEFF" w:val="clear"/>
            <w:vAlign w:val="center"/>
          </w:tcPr>
          <w:p>
            <w:pPr>
              <w:pStyle w:val="TableContents"/>
              <w:bidi w:val="0"/>
              <w:spacing w:before="0" w:after="0"/>
              <w:jc w:val="left"/>
              <w:rPr>
                <w:b/>
              </w:rPr>
            </w:pPr>
            <w:r>
              <w:rPr>
                <w:b/>
              </w:rPr>
              <w:t xml:space="preserve">Optical proximity correction </w:t>
            </w:r>
          </w:p>
        </w:tc>
        <w:tc>
          <w:tcPr>
            <w:tcW w:w="7851" w:type="dxa"/>
            <w:tcBorders/>
            <w:shd w:fill="CCEEFF" w:val="clear"/>
            <w:vAlign w:val="center"/>
          </w:tcPr>
          <w:p>
            <w:pPr>
              <w:pStyle w:val="TableContents"/>
              <w:bidi w:val="0"/>
              <w:spacing w:before="0" w:after="0"/>
              <w:jc w:val="left"/>
              <w:rPr/>
            </w:pPr>
            <w:r>
              <w:rPr/>
              <w:t xml:space="preserve">A photolithography enhancement technique applied to compensate for the limitations of light to maintain the edge placement integrity of an original design, imaged onto a silicon wafer, for further processing to an etched pattern </w:t>
            </w:r>
          </w:p>
        </w:tc>
      </w:tr>
      <w:tr>
        <w:trPr/>
        <w:tc>
          <w:tcPr>
            <w:tcW w:w="2354" w:type="dxa"/>
            <w:tcBorders/>
            <w:vAlign w:val="center"/>
          </w:tcPr>
          <w:p>
            <w:pPr>
              <w:pStyle w:val="TableContents"/>
              <w:bidi w:val="0"/>
              <w:spacing w:before="0" w:after="0"/>
              <w:jc w:val="left"/>
              <w:rPr>
                <w:b/>
              </w:rPr>
            </w:pPr>
            <w:r>
              <w:rPr>
                <w:b/>
              </w:rPr>
              <w:t xml:space="preserve">PDMCX </w:t>
            </w:r>
          </w:p>
        </w:tc>
        <w:tc>
          <w:tcPr>
            <w:tcW w:w="7851" w:type="dxa"/>
            <w:tcBorders/>
            <w:vAlign w:val="center"/>
          </w:tcPr>
          <w:p>
            <w:pPr>
              <w:pStyle w:val="TableContents"/>
              <w:bidi w:val="0"/>
              <w:spacing w:before="0" w:after="0"/>
              <w:jc w:val="left"/>
              <w:rPr/>
            </w:pPr>
            <w:r>
              <w:rPr/>
              <w:t xml:space="preserve">Xiamen American Japan Photronics Mask Co., Ltd., a joint venture of Photronics and DNP </w:t>
            </w:r>
          </w:p>
        </w:tc>
      </w:tr>
      <w:tr>
        <w:trPr/>
        <w:tc>
          <w:tcPr>
            <w:tcW w:w="2354" w:type="dxa"/>
            <w:tcBorders/>
            <w:shd w:fill="CCEEFF" w:val="clear"/>
            <w:vAlign w:val="center"/>
          </w:tcPr>
          <w:p>
            <w:pPr>
              <w:pStyle w:val="TableContents"/>
              <w:bidi w:val="0"/>
              <w:spacing w:before="0" w:after="0"/>
              <w:jc w:val="left"/>
              <w:rPr>
                <w:b/>
              </w:rPr>
            </w:pPr>
            <w:r>
              <w:rPr>
                <w:b/>
              </w:rPr>
              <w:t xml:space="preserve">ROU assets </w:t>
            </w:r>
          </w:p>
        </w:tc>
        <w:tc>
          <w:tcPr>
            <w:tcW w:w="7851" w:type="dxa"/>
            <w:tcBorders/>
            <w:shd w:fill="CCEEFF" w:val="clear"/>
            <w:vAlign w:val="center"/>
          </w:tcPr>
          <w:p>
            <w:pPr>
              <w:pStyle w:val="TableContents"/>
              <w:bidi w:val="0"/>
              <w:spacing w:before="0" w:after="0"/>
              <w:jc w:val="left"/>
              <w:rPr/>
            </w:pPr>
            <w:r>
              <w:rPr/>
              <w:t>Right-of-use assets</w:t>
            </w:r>
          </w:p>
        </w:tc>
      </w:tr>
      <w:tr>
        <w:trPr/>
        <w:tc>
          <w:tcPr>
            <w:tcW w:w="2354" w:type="dxa"/>
            <w:tcBorders/>
            <w:vAlign w:val="center"/>
          </w:tcPr>
          <w:p>
            <w:pPr>
              <w:pStyle w:val="TableContents"/>
              <w:bidi w:val="0"/>
              <w:spacing w:before="0" w:after="0"/>
              <w:jc w:val="left"/>
              <w:rPr>
                <w:b/>
              </w:rPr>
            </w:pPr>
            <w:r>
              <w:rPr>
                <w:b/>
              </w:rPr>
              <w:t xml:space="preserve">SEC </w:t>
            </w:r>
          </w:p>
        </w:tc>
        <w:tc>
          <w:tcPr>
            <w:tcW w:w="7851" w:type="dxa"/>
            <w:tcBorders/>
            <w:vAlign w:val="center"/>
          </w:tcPr>
          <w:p>
            <w:pPr>
              <w:pStyle w:val="TableContents"/>
              <w:bidi w:val="0"/>
              <w:spacing w:before="0" w:after="0"/>
              <w:jc w:val="left"/>
              <w:rPr/>
            </w:pPr>
            <w:r>
              <w:rPr/>
              <w:t xml:space="preserve">Securities and Exchange Commission </w:t>
            </w:r>
          </w:p>
        </w:tc>
      </w:tr>
      <w:tr>
        <w:trPr/>
        <w:tc>
          <w:tcPr>
            <w:tcW w:w="2354" w:type="dxa"/>
            <w:tcBorders/>
            <w:shd w:fill="CCEEFF" w:val="clear"/>
            <w:vAlign w:val="center"/>
          </w:tcPr>
          <w:p>
            <w:pPr>
              <w:pStyle w:val="TableContents"/>
              <w:bidi w:val="0"/>
              <w:spacing w:before="0" w:after="0"/>
              <w:jc w:val="left"/>
              <w:rPr>
                <w:b/>
              </w:rPr>
            </w:pPr>
            <w:r>
              <w:rPr>
                <w:b/>
              </w:rPr>
              <w:t xml:space="preserve">U.S. GAAP </w:t>
            </w:r>
          </w:p>
        </w:tc>
        <w:tc>
          <w:tcPr>
            <w:tcW w:w="7851" w:type="dxa"/>
            <w:tcBorders/>
            <w:shd w:fill="CCEEFF" w:val="clear"/>
            <w:vAlign w:val="center"/>
          </w:tcPr>
          <w:p>
            <w:pPr>
              <w:pStyle w:val="TableContents"/>
              <w:bidi w:val="0"/>
              <w:spacing w:before="0" w:after="0"/>
              <w:jc w:val="left"/>
              <w:rPr/>
            </w:pPr>
            <w:r>
              <w:rPr/>
              <w:t xml:space="preserve">Accounting principles generally accepted in the United States of America </w:t>
            </w:r>
          </w:p>
        </w:tc>
      </w:tr>
      <w:tr>
        <w:trPr/>
        <w:tc>
          <w:tcPr>
            <w:tcW w:w="2354" w:type="dxa"/>
            <w:tcBorders/>
            <w:vAlign w:val="center"/>
          </w:tcPr>
          <w:p>
            <w:pPr>
              <w:pStyle w:val="TableContents"/>
              <w:bidi w:val="0"/>
              <w:spacing w:before="0" w:after="0"/>
              <w:jc w:val="left"/>
              <w:rPr>
                <w:b/>
              </w:rPr>
            </w:pPr>
            <w:r>
              <w:rPr>
                <w:b/>
              </w:rPr>
              <w:t xml:space="preserve">VIE </w:t>
            </w:r>
          </w:p>
        </w:tc>
        <w:tc>
          <w:tcPr>
            <w:tcW w:w="7851" w:type="dxa"/>
            <w:tcBorders/>
            <w:vAlign w:val="center"/>
          </w:tcPr>
          <w:p>
            <w:pPr>
              <w:pStyle w:val="TableContents"/>
              <w:bidi w:val="0"/>
              <w:spacing w:before="0" w:after="0"/>
              <w:jc w:val="left"/>
              <w:rPr/>
            </w:pPr>
            <w:r>
              <w:rPr/>
              <w:t xml:space="preserve">Variable Interest Entity </w:t>
            </w:r>
          </w:p>
        </w:tc>
      </w:tr>
      <w:tr>
        <w:trPr/>
        <w:tc>
          <w:tcPr>
            <w:tcW w:w="2354" w:type="dxa"/>
            <w:tcBorders/>
            <w:shd w:fill="CCEEFF" w:val="clear"/>
            <w:vAlign w:val="center"/>
          </w:tcPr>
          <w:p>
            <w:pPr>
              <w:pStyle w:val="TableContents"/>
              <w:bidi w:val="0"/>
              <w:spacing w:before="0" w:after="0"/>
              <w:jc w:val="left"/>
              <w:rPr>
                <w:b/>
              </w:rPr>
            </w:pPr>
            <w:r>
              <w:rPr>
                <w:b/>
              </w:rPr>
              <w:t xml:space="preserve">Wafer </w:t>
            </w:r>
          </w:p>
        </w:tc>
        <w:tc>
          <w:tcPr>
            <w:tcW w:w="7851" w:type="dxa"/>
            <w:tcBorders/>
            <w:shd w:fill="CCEEFF" w:val="clear"/>
            <w:vAlign w:val="center"/>
          </w:tcPr>
          <w:p>
            <w:pPr>
              <w:pStyle w:val="TableContents"/>
              <w:bidi w:val="0"/>
              <w:spacing w:before="0" w:after="0"/>
              <w:jc w:val="left"/>
              <w:rPr/>
            </w:pPr>
            <w:r>
              <w:rPr/>
              <w:t xml:space="preserve">A wafer, or silicon wafer, is a thin slice of semiconductor material that, in the fabrication of microelectronics, serves as the substrate for microelectronic devices built in and upon the wafer </w:t>
            </w:r>
          </w:p>
        </w:tc>
      </w:tr>
    </w:tbl>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sz w:val="20"/>
        </w:rPr>
      </w:pPr>
      <w:bookmarkStart w:id="6" w:name="Cautionary_Statement"/>
      <w:bookmarkEnd w:id="6"/>
      <w:r>
        <w:rPr>
          <w:rFonts w:ascii="Times New Roman" w:hAnsi="Times New Roman"/>
          <w:b/>
          <w:sz w:val="20"/>
        </w:rPr>
        <w:t xml:space="preserve">Cautionary Statement Regarding </w:t>
      </w:r>
      <w:r>
        <w:rPr>
          <w:rFonts w:ascii="Times New Roman" w:hAnsi="Times New Roman"/>
          <w:b/>
          <w:color w:val="000000"/>
          <w:sz w:val="20"/>
        </w:rPr>
        <w:t>Forward-Looking Statements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color w:val="000000"/>
          <w:sz w:val="20"/>
        </w:rPr>
        <w:t>This Form 10-Q contains forward-looking statements, as defined by the SEC. The Private Securities Litigation Reform Act of 1995 provides a “safe harbor” for forward-looking statements made by us, or on our behalf. Forward-looking statements are statements other than statements of historical fact, including, without limitation, those statements that include such words as “anticipates”, “believes”, “estimates”, “expects”, “intends”, “may”, “plans”, “predicts”, and similar expressions, and, without limitation, may address our future plans, objectives, goals, strategies, events, or performance, as well as underlying assumptions and other statements that are other than statements of historical facts. On occasion, in other documents filed with the SEC, press releases, conferences, or by other means, we may discuss, publish, disseminate, or otherwise make available, forward-looking statements, including statements contained within Part I, Item 2 – “Management’s Discussion and Analysis of Financial Condition and Results of Operations” of this Form 10-Q.</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color w:val="000000"/>
          <w:sz w:val="20"/>
        </w:rPr>
        <w:t>Forward-looking statements involve risks and uncertainties, which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information contained in our records, and information we have obtained from other parties. However, we can offer no assurance that our expectations, beliefs, or projections will be realized, accomplished, or achieved.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color w:val="000000"/>
          <w:sz w:val="20"/>
        </w:rPr>
        <w:t>Forward-looking statements within this Form 10-Q speak only as of the date of its filing, and we undertake no obligation to update any such statements to reflect changes in events or circumstances that may subsequently occur. Users of this Form 10-Q are cautioned that various factors may cause actual results to differ materially from those contained in any forward-looking statements found within this Form 10-Q and that they should not place undue reliance on any forward-looking statement. In addition, all forward-looking statements, whether written or oral and whether made by us or on our behalf, are expressly qualified by the risk factors provided in Part I, Item 1A “Risk Factors” contained in Form 10-K for the year ended October 31, 2025, filed with the SEC on December 17, 2025, as well as any additional risk factors we may provide in Part II, Item 1A in this Quarterly Report on Form 10-Q.</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1020"/>
        <w:jc w:val="left"/>
        <w:rPr>
          <w:rFonts w:ascii="Times New Roman" w:hAnsi="Times New Roman"/>
          <w:sz w:val="20"/>
        </w:rPr>
      </w:pPr>
      <w:r>
        <w:rPr>
          <w:rFonts w:ascii="Times New Roman" w:hAnsi="Times New Roman"/>
          <w:b/>
          <w:color w:val="000000"/>
          <w:sz w:val="20"/>
        </w:rPr>
        <w:t>FINANCIAL INFORMATION</w:t>
      </w:r>
      <w:r>
        <w:rPr>
          <w:rFonts w:ascii="Times New Roman" w:hAnsi="Times New Roman"/>
          <w:sz w:val="20"/>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647700" cy="175260"/>
                <wp:effectExtent l="0" t="0" r="0" b="0"/>
                <wp:wrapSquare wrapText="right"/>
                <wp:docPr id="4" name="Frame3"/>
                <a:graphic xmlns:a="http://schemas.openxmlformats.org/drawingml/2006/main">
                  <a:graphicData uri="http://schemas.microsoft.com/office/word/2010/wordprocessingShape">
                    <wps:wsp>
                      <wps:cNvSpPr txBox="1"/>
                      <wps:spPr>
                        <a:xfrm>
                          <a:off x="0" y="0"/>
                          <a:ext cx="647700" cy="175260"/>
                        </a:xfrm>
                        <a:prstGeom prst="rect"/>
                        <a:solidFill>
                          <a:srgbClr val="FFFFFF"/>
                        </a:solidFill>
                      </wps:spPr>
                      <wps:txbx>
                        <w:txbxContent>
                          <w:p>
                            <w:pPr>
                              <w:pStyle w:val="TextBody"/>
                              <w:bidi w:val="0"/>
                              <w:spacing w:before="0" w:after="283"/>
                              <w:jc w:val="left"/>
                              <w:rPr/>
                            </w:pPr>
                            <w:r>
                              <w:rPr>
                                <w:b/>
                                <w:color w:val="000000"/>
                                <w:sz w:val="20"/>
                              </w:rPr>
                              <w:t>PART I.</w:t>
                            </w:r>
                            <w:r>
                              <w:rPr/>
                              <w:t xml:space="preserve"> </w:t>
                            </w:r>
                          </w:p>
                        </w:txbxContent>
                      </wps:txbx>
                      <wps:bodyPr anchor="t" lIns="0" tIns="0" rIns="0" bIns="0">
                        <a:noAutofit/>
                      </wps:bodyPr>
                    </wps:wsp>
                  </a:graphicData>
                </a:graphic>
              </wp:anchor>
            </w:drawing>
          </mc:Choice>
          <mc:Fallback>
            <w:pict>
              <v:rect style="position:absolute;rotation:-0;width: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color w:val="000000"/>
                          <w:sz w:val="20"/>
                        </w:rPr>
                        <w:t>PART I.</w:t>
                      </w:r>
                      <w:r>
                        <w:rPr/>
                        <w:t xml:space="preserve"> </w:t>
                      </w:r>
                    </w:p>
                  </w:txbxContent>
                </v:textbox>
                <w10:wrap type="square" side="right"/>
              </v:rect>
            </w:pict>
          </mc:Fallback>
        </mc:AlternateContent>
      </w:r>
    </w:p>
    <w:p>
      <w:pPr>
        <w:pStyle w:val="TextBody"/>
        <w:bidi w:val="0"/>
        <w:spacing w:before="0" w:after="0"/>
        <w:ind w:left="0" w:right="0" w:hanging="1020"/>
        <w:jc w:val="left"/>
        <w:rPr>
          <w:rFonts w:ascii="Times New Roman" w:hAnsi="Times New Roman"/>
          <w:sz w:val="20"/>
        </w:rPr>
      </w:pPr>
      <w:r>
        <w:rPr>
          <w:rFonts w:ascii="Times New Roman" w:hAnsi="Times New Roman"/>
          <w:b/>
          <w:color w:val="000000"/>
          <w:sz w:val="20"/>
        </w:rPr>
        <w:t>FINANCIAL STATEMENTS</w:t>
      </w:r>
      <w:r>
        <w:rPr>
          <w:rFonts w:ascii="Times New Roman" w:hAnsi="Times New Roman"/>
          <w:sz w:val="20"/>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647700" cy="175260"/>
                <wp:effectExtent l="0" t="0" r="0" b="0"/>
                <wp:wrapSquare wrapText="right"/>
                <wp:docPr id="5" name="Frame4"/>
                <a:graphic xmlns:a="http://schemas.openxmlformats.org/drawingml/2006/main">
                  <a:graphicData uri="http://schemas.microsoft.com/office/word/2010/wordprocessingShape">
                    <wps:wsp>
                      <wps:cNvSpPr txBox="1"/>
                      <wps:spPr>
                        <a:xfrm>
                          <a:off x="0" y="0"/>
                          <a:ext cx="647700" cy="175260"/>
                        </a:xfrm>
                        <a:prstGeom prst="rect"/>
                        <a:solidFill>
                          <a:srgbClr val="FFFFFF"/>
                        </a:solidFill>
                      </wps:spPr>
                      <wps:txbx>
                        <w:txbxContent>
                          <w:p>
                            <w:pPr>
                              <w:pStyle w:val="TextBody"/>
                              <w:bidi w:val="0"/>
                              <w:spacing w:before="0" w:after="283"/>
                              <w:jc w:val="left"/>
                              <w:rPr/>
                            </w:pPr>
                            <w:bookmarkStart w:id="7" w:name="Item_1"/>
                            <w:bookmarkEnd w:id="7"/>
                            <w:r>
                              <w:rPr>
                                <w:b/>
                                <w:color w:val="000000"/>
                                <w:sz w:val="20"/>
                              </w:rPr>
                              <w:t>Item 1.</w:t>
                            </w:r>
                            <w:r>
                              <w:rPr/>
                              <w:t xml:space="preserve"> </w:t>
                            </w:r>
                          </w:p>
                        </w:txbxContent>
                      </wps:txbx>
                      <wps:bodyPr anchor="t" lIns="0" tIns="0" rIns="0" bIns="0">
                        <a:noAutofit/>
                      </wps:bodyPr>
                    </wps:wsp>
                  </a:graphicData>
                </a:graphic>
              </wp:anchor>
            </w:drawing>
          </mc:Choice>
          <mc:Fallback>
            <w:pict>
              <v:rect style="position:absolute;rotation:-0;width:51pt;height:13.8pt;mso-wrap-distance-left:0pt;mso-wrap-distance-right:0pt;mso-wrap-distance-top:0pt;mso-wrap-distance-bottom:0pt;margin-top:0pt;mso-position-vertical:top;mso-position-vertical-relative:text;margin-left:51pt;mso-position-horizontal:left;mso-position-horizontal-relative:text">
                <v:textbox>
                  <w:txbxContent>
                    <w:p>
                      <w:pPr>
                        <w:pStyle w:val="TextBody"/>
                        <w:bidi w:val="0"/>
                        <w:spacing w:before="0" w:after="283"/>
                        <w:jc w:val="left"/>
                        <w:rPr/>
                      </w:pPr>
                      <w:bookmarkStart w:id="8" w:name="Item_1"/>
                      <w:bookmarkEnd w:id="8"/>
                      <w:r>
                        <w:rPr>
                          <w:b/>
                          <w:color w:val="000000"/>
                          <w:sz w:val="20"/>
                        </w:rPr>
                        <w:t>Item 1.</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PHOTRONICS,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9" w:name="Condensed_Consolidated_Balance_Sheets"/>
      <w:bookmarkEnd w:id="9"/>
      <w:r>
        <w:rPr>
          <w:rFonts w:ascii="Times New Roman" w:hAnsi="Times New Roman"/>
          <w:b/>
          <w:color w:val="000000"/>
          <w:sz w:val="20"/>
        </w:rPr>
        <w:t>Condensed Consolidated Balance Sheets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i/>
          <w:color w:val="000000"/>
          <w:sz w:val="20"/>
        </w:rPr>
        <w:t>(in thousands, except per share amounts)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i/>
          <w:color w:val="000000"/>
          <w:sz w:val="20"/>
        </w:rPr>
        <w:t>(unaudited)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148"/>
        <w:gridCol w:w="90"/>
        <w:gridCol w:w="170"/>
        <w:gridCol w:w="1010"/>
        <w:gridCol w:w="185"/>
        <w:gridCol w:w="90"/>
        <w:gridCol w:w="184"/>
        <w:gridCol w:w="1097"/>
        <w:gridCol w:w="231"/>
      </w:tblGrid>
      <w:tr>
        <w:trPr/>
        <w:tc>
          <w:tcPr>
            <w:tcW w:w="714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7148" w:type="dxa"/>
            <w:vMerge w:val="restart"/>
            <w:tcBorders/>
            <w:vAlign w:val="center"/>
          </w:tcPr>
          <w:p>
            <w:pPr>
              <w:pStyle w:val="TableContents"/>
              <w:bidi w:val="0"/>
              <w:spacing w:before="0" w:after="283"/>
              <w:jc w:val="center"/>
              <w:rPr/>
            </w:pPr>
            <w:r>
              <w:rPr/>
              <w:t> </w:t>
            </w:r>
          </w:p>
        </w:tc>
        <w:tc>
          <w:tcPr>
            <w:tcW w:w="90" w:type="dxa"/>
            <w:vMerge w:val="restart"/>
            <w:tcBorders/>
            <w:vAlign w:val="center"/>
          </w:tcPr>
          <w:p>
            <w:pPr>
              <w:pStyle w:val="TableContents"/>
              <w:bidi w:val="0"/>
              <w:spacing w:before="0" w:after="283"/>
              <w:jc w:val="center"/>
              <w:rPr/>
            </w:pPr>
            <w:r>
              <w:rPr/>
              <w:t> </w:t>
            </w:r>
          </w:p>
        </w:tc>
        <w:tc>
          <w:tcPr>
            <w:tcW w:w="1180" w:type="dxa"/>
            <w:gridSpan w:val="2"/>
            <w:vMerge w:val="restart"/>
            <w:tcBorders>
              <w:bottom w:val="single" w:sz="12" w:space="0" w:color="000000"/>
            </w:tcBorders>
            <w:tcMar>
              <w:bottom w:w="28" w:type="dxa"/>
            </w:tcMar>
            <w:vAlign w:val="center"/>
          </w:tcPr>
          <w:p>
            <w:pPr>
              <w:pStyle w:val="TableContents"/>
              <w:bidi w:val="0"/>
              <w:spacing w:before="0" w:after="283"/>
              <w:jc w:val="center"/>
              <w:rPr/>
            </w:pPr>
            <w:r>
              <w:rPr/>
              <w:t xml:space="preserve">  </w:t>
            </w:r>
            <w:r>
              <w:rPr>
                <w:b/>
                <w:color w:val="000000"/>
              </w:rPr>
              <w:t>August 2,</w:t>
              <w:br/>
              <w:t>2026</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81" w:type="dxa"/>
            <w:gridSpan w:val="2"/>
            <w:vMerge w:val="restart"/>
            <w:tcBorders>
              <w:bottom w:val="single" w:sz="12" w:space="0" w:color="000000"/>
            </w:tcBorders>
            <w:tcMar>
              <w:bottom w:w="28" w:type="dxa"/>
            </w:tcMar>
            <w:vAlign w:val="center"/>
          </w:tcPr>
          <w:p>
            <w:pPr>
              <w:pStyle w:val="TableContents"/>
              <w:bidi w:val="0"/>
              <w:spacing w:before="0" w:after="283"/>
              <w:jc w:val="center"/>
              <w:rPr/>
            </w:pPr>
            <w:r>
              <w:rPr/>
              <w:t xml:space="preserve">    </w:t>
            </w:r>
            <w:r>
              <w:rPr>
                <w:b/>
                <w:color w:val="000000"/>
              </w:rPr>
              <w:t>October 31,</w:t>
              <w:br/>
              <w:t>2025</w:t>
            </w:r>
            <w:r>
              <w:rPr/>
              <w:t xml:space="preserve"> </w:t>
            </w:r>
          </w:p>
        </w:tc>
        <w:tc>
          <w:tcPr>
            <w:tcW w:w="231" w:type="dxa"/>
            <w:tcBorders/>
            <w:vAlign w:val="center"/>
          </w:tcPr>
          <w:p>
            <w:pPr>
              <w:pStyle w:val="TableContents"/>
              <w:bidi w:val="0"/>
              <w:spacing w:before="0" w:after="283"/>
              <w:jc w:val="center"/>
              <w:rPr/>
            </w:pPr>
            <w:r>
              <w:rPr/>
              <w:t> </w:t>
            </w:r>
          </w:p>
        </w:tc>
      </w:tr>
      <w:tr>
        <w:trPr/>
        <w:tc>
          <w:tcPr>
            <w:tcW w:w="7148" w:type="dxa"/>
            <w:vMerge w:val="continue"/>
            <w:tcBorders/>
            <w:vAlign w:val="center"/>
          </w:tcPr>
          <w:p>
            <w:pPr>
              <w:pStyle w:val="Normal"/>
              <w:bidi w:val="0"/>
              <w:jc w:val="left"/>
              <w:rPr/>
            </w:pPr>
            <w:r>
              <w:rPr/>
            </w:r>
          </w:p>
        </w:tc>
        <w:tc>
          <w:tcPr>
            <w:tcW w:w="90" w:type="dxa"/>
            <w:vMerge w:val="continue"/>
            <w:tcBorders/>
            <w:vAlign w:val="center"/>
          </w:tcPr>
          <w:p>
            <w:pPr>
              <w:pStyle w:val="Normal"/>
              <w:bidi w:val="0"/>
              <w:jc w:val="left"/>
              <w:rPr/>
            </w:pPr>
            <w:r>
              <w:rPr/>
            </w:r>
          </w:p>
        </w:tc>
        <w:tc>
          <w:tcPr>
            <w:tcW w:w="1180" w:type="dxa"/>
            <w:gridSpan w:val="2"/>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81" w:type="dxa"/>
            <w:gridSpan w:val="2"/>
            <w:vMerge w:val="continue"/>
            <w:tcBorders>
              <w:bottom w:val="single" w:sz="12" w:space="0" w:color="000000"/>
            </w:tcBorders>
            <w:tcMar>
              <w:bottom w:w="28" w:type="dxa"/>
            </w:tcMar>
            <w:vAlign w:val="center"/>
          </w:tcPr>
          <w:p>
            <w:pPr>
              <w:pStyle w:val="Normal"/>
              <w:bidi w:val="0"/>
              <w:jc w:val="left"/>
              <w:rPr/>
            </w:pPr>
            <w:r>
              <w:rPr/>
            </w:r>
          </w:p>
        </w:tc>
        <w:tc>
          <w:tcPr>
            <w:tcW w:w="231" w:type="dxa"/>
            <w:tcBorders/>
            <w:vAlign w:val="center"/>
          </w:tcPr>
          <w:p>
            <w:pPr>
              <w:pStyle w:val="TableContents"/>
              <w:bidi w:val="0"/>
              <w:spacing w:before="0" w:after="283"/>
              <w:jc w:val="center"/>
              <w:rPr/>
            </w:pPr>
            <w:r>
              <w:rPr/>
              <w:t> </w:t>
            </w:r>
          </w:p>
        </w:tc>
      </w:tr>
      <w:tr>
        <w:trPr/>
        <w:tc>
          <w:tcPr>
            <w:tcW w:w="7148" w:type="dxa"/>
            <w:tcBorders/>
            <w:vAlign w:val="center"/>
          </w:tcPr>
          <w:p>
            <w:pPr>
              <w:pStyle w:val="TableContents"/>
              <w:bidi w:val="0"/>
              <w:spacing w:before="0" w:after="0"/>
              <w:jc w:val="left"/>
              <w:rPr/>
            </w:pPr>
            <w:r>
              <w:rPr>
                <w:b/>
                <w:color w:val="000000"/>
              </w:rPr>
              <w:t>ASSETS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7148" w:type="dxa"/>
            <w:tcBorders/>
            <w:vAlign w:val="center"/>
          </w:tcPr>
          <w:p>
            <w:pPr>
              <w:pStyle w:val="TableContents"/>
              <w:bidi w:val="0"/>
              <w:spacing w:before="0" w:after="0"/>
              <w:jc w:val="left"/>
              <w:rPr/>
            </w:pPr>
            <w:r>
              <w:rPr>
                <w:color w:val="000000"/>
              </w:rPr>
              <w:t>Current assets: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0"/>
              <w:ind w:left="5" w:right="0" w:hanging="0"/>
              <w:jc w:val="left"/>
              <w:rPr/>
            </w:pPr>
            <w:r>
              <w:rPr>
                <w:color w:val="000000"/>
              </w:rPr>
              <w:t>Cash and cash equivalents</w:t>
            </w:r>
            <w:r>
              <w:rPr/>
              <w:t xml:space="preserve"> </w:t>
            </w:r>
          </w:p>
        </w:tc>
        <w:tc>
          <w:tcPr>
            <w:tcW w:w="90" w:type="dxa"/>
            <w:tcBorders/>
            <w:shd w:fill="CCEEFF" w:val="clear"/>
            <w:vAlign w:val="center"/>
          </w:tcPr>
          <w:p>
            <w:pPr>
              <w:pStyle w:val="TableContents"/>
              <w:bidi w:val="0"/>
              <w:spacing w:before="0" w:after="283"/>
              <w:ind w:left="5" w:right="0" w:hanging="0"/>
              <w:jc w:val="left"/>
              <w:rPr>
                <w:color w:val="000000"/>
              </w:rPr>
            </w:pPr>
            <w:r>
              <w:rPr>
                <w:color w:val="000000"/>
              </w:rPr>
              <w:t> </w:t>
            </w:r>
          </w:p>
        </w:tc>
        <w:tc>
          <w:tcPr>
            <w:tcW w:w="170" w:type="dxa"/>
            <w:tcBorders/>
            <w:shd w:fill="CCEEFF" w:val="clear"/>
            <w:vAlign w:val="center"/>
          </w:tcPr>
          <w:p>
            <w:pPr>
              <w:pStyle w:val="TableContents"/>
              <w:bidi w:val="0"/>
              <w:spacing w:before="0" w:after="283"/>
              <w:jc w:val="left"/>
              <w:rPr>
                <w:color w:val="000000"/>
              </w:rPr>
            </w:pPr>
            <w:r>
              <w:rPr>
                <w:color w:val="000000"/>
              </w:rPr>
              <w:t>$</w:t>
            </w:r>
          </w:p>
        </w:tc>
        <w:tc>
          <w:tcPr>
            <w:tcW w:w="1010" w:type="dxa"/>
            <w:tcBorders/>
            <w:shd w:fill="CCEEFF" w:val="clear"/>
            <w:vAlign w:val="center"/>
          </w:tcPr>
          <w:p>
            <w:pPr>
              <w:pStyle w:val="TableContents"/>
              <w:bidi w:val="0"/>
              <w:spacing w:before="0" w:after="283"/>
              <w:jc w:val="right"/>
              <w:rPr>
                <w:color w:val="000000"/>
              </w:rPr>
            </w:pPr>
            <w:r>
              <w:rPr>
                <w:color w:val="000000"/>
              </w:rPr>
              <w:t>549,513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097" w:type="dxa"/>
            <w:tcBorders/>
            <w:shd w:fill="CCEEFF" w:val="clear"/>
            <w:vAlign w:val="center"/>
          </w:tcPr>
          <w:p>
            <w:pPr>
              <w:pStyle w:val="TableContents"/>
              <w:bidi w:val="0"/>
              <w:spacing w:before="0" w:after="283"/>
              <w:jc w:val="right"/>
              <w:rPr/>
            </w:pPr>
            <w:r>
              <w:rPr/>
              <w:t>492,256</w:t>
            </w:r>
          </w:p>
        </w:tc>
        <w:tc>
          <w:tcPr>
            <w:tcW w:w="231" w:type="dxa"/>
            <w:tcBorders/>
            <w:shd w:fill="CCEEFF" w:val="clear"/>
            <w:vAlign w:val="center"/>
          </w:tcPr>
          <w:p>
            <w:pPr>
              <w:pStyle w:val="TableContents"/>
              <w:bidi w:val="0"/>
              <w:spacing w:before="0" w:after="283"/>
              <w:jc w:val="left"/>
              <w:rPr/>
            </w:pPr>
            <w:r>
              <w:rPr/>
              <w:t> </w:t>
            </w:r>
          </w:p>
        </w:tc>
      </w:tr>
      <w:tr>
        <w:trPr/>
        <w:tc>
          <w:tcPr>
            <w:tcW w:w="7148" w:type="dxa"/>
            <w:tcBorders/>
            <w:vAlign w:val="center"/>
          </w:tcPr>
          <w:p>
            <w:pPr>
              <w:pStyle w:val="TableContents"/>
              <w:bidi w:val="0"/>
              <w:spacing w:before="0" w:after="0"/>
              <w:jc w:val="left"/>
              <w:rPr/>
            </w:pPr>
            <w:r>
              <w:rPr>
                <w:color w:val="000000"/>
              </w:rPr>
              <w:t>Short-term investments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color w:val="000000"/>
              </w:rPr>
            </w:pPr>
            <w:r>
              <w:rPr>
                <w:color w:val="000000"/>
              </w:rPr>
              <w:t>123,298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right"/>
              <w:rPr>
                <w:color w:val="000000"/>
              </w:rPr>
            </w:pPr>
            <w:r>
              <w:rPr>
                <w:color w:val="000000"/>
              </w:rPr>
              <w:t>95,909</w:t>
            </w:r>
          </w:p>
        </w:tc>
        <w:tc>
          <w:tcPr>
            <w:tcW w:w="231" w:type="dxa"/>
            <w:tcBorders/>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0"/>
              <w:jc w:val="left"/>
              <w:rPr/>
            </w:pPr>
            <w:r>
              <w:rPr>
                <w:color w:val="000000"/>
              </w:rPr>
              <w:t>Accounts receivable, net[1]</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color w:val="000000"/>
              </w:rPr>
            </w:pPr>
            <w:r>
              <w:rPr>
                <w:color w:val="000000"/>
              </w:rPr>
              <w:t>187,730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color w:val="000000"/>
              </w:rPr>
            </w:pPr>
            <w:r>
              <w:rPr>
                <w:color w:val="000000"/>
              </w:rPr>
              <w:t>195,921</w:t>
            </w:r>
          </w:p>
        </w:tc>
        <w:tc>
          <w:tcPr>
            <w:tcW w:w="231" w:type="dxa"/>
            <w:tcBorders/>
            <w:shd w:fill="CCEEFF" w:val="clear"/>
            <w:vAlign w:val="center"/>
          </w:tcPr>
          <w:p>
            <w:pPr>
              <w:pStyle w:val="TableContents"/>
              <w:bidi w:val="0"/>
              <w:spacing w:before="0" w:after="283"/>
              <w:jc w:val="left"/>
              <w:rPr/>
            </w:pPr>
            <w:r>
              <w:rPr/>
              <w:t> </w:t>
            </w:r>
          </w:p>
        </w:tc>
      </w:tr>
      <w:tr>
        <w:trPr/>
        <w:tc>
          <w:tcPr>
            <w:tcW w:w="7148" w:type="dxa"/>
            <w:tcBorders/>
            <w:vAlign w:val="center"/>
          </w:tcPr>
          <w:p>
            <w:pPr>
              <w:pStyle w:val="TableContents"/>
              <w:bidi w:val="0"/>
              <w:spacing w:before="0" w:after="0"/>
              <w:jc w:val="left"/>
              <w:rPr/>
            </w:pPr>
            <w:r>
              <w:rPr>
                <w:color w:val="000000"/>
              </w:rPr>
              <w:t>Inventories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color w:val="000000"/>
              </w:rPr>
            </w:pPr>
            <w:r>
              <w:rPr>
                <w:color w:val="000000"/>
              </w:rPr>
              <w:t>64,748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right"/>
              <w:rPr>
                <w:color w:val="000000"/>
              </w:rPr>
            </w:pPr>
            <w:r>
              <w:rPr>
                <w:color w:val="000000"/>
              </w:rPr>
              <w:t>61,767</w:t>
            </w:r>
          </w:p>
        </w:tc>
        <w:tc>
          <w:tcPr>
            <w:tcW w:w="231" w:type="dxa"/>
            <w:tcBorders/>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0"/>
              <w:jc w:val="left"/>
              <w:rPr/>
            </w:pPr>
            <w:r>
              <w:rPr>
                <w:color w:val="000000"/>
              </w:rPr>
              <w:t>Other current assets</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49,567</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7"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44,199</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7148" w:type="dxa"/>
            <w:tcBorders/>
            <w:vAlign w:val="center"/>
          </w:tcPr>
          <w:p>
            <w:pPr>
              <w:pStyle w:val="TableContents"/>
              <w:bidi w:val="0"/>
              <w:spacing w:before="0" w:after="0"/>
              <w:jc w:val="left"/>
              <w:rPr/>
            </w:pPr>
            <w:r>
              <w:rPr>
                <w:color w:val="000000"/>
              </w:rPr>
              <w:t>Total current assets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color w:val="000000"/>
              </w:rPr>
            </w:pPr>
            <w:r>
              <w:rPr>
                <w:color w:val="000000"/>
              </w:rPr>
              <w:t>974,856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right"/>
              <w:rPr>
                <w:color w:val="000000"/>
              </w:rPr>
            </w:pPr>
            <w:r>
              <w:rPr>
                <w:color w:val="000000"/>
              </w:rPr>
              <w:t>890,052</w:t>
            </w:r>
          </w:p>
        </w:tc>
        <w:tc>
          <w:tcPr>
            <w:tcW w:w="231" w:type="dxa"/>
            <w:tcBorders/>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7148" w:type="dxa"/>
            <w:tcBorders/>
            <w:vAlign w:val="center"/>
          </w:tcPr>
          <w:p>
            <w:pPr>
              <w:pStyle w:val="TableContents"/>
              <w:bidi w:val="0"/>
              <w:spacing w:before="0" w:after="0"/>
              <w:jc w:val="left"/>
              <w:rPr/>
            </w:pPr>
            <w:r>
              <w:rPr>
                <w:color w:val="000000"/>
              </w:rPr>
              <w:t>Property, plant and equipment, net</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color w:val="000000"/>
              </w:rPr>
            </w:pPr>
            <w:r>
              <w:rPr>
                <w:color w:val="000000"/>
              </w:rPr>
              <w:t>955,038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right"/>
              <w:rPr>
                <w:color w:val="000000"/>
              </w:rPr>
            </w:pPr>
            <w:r>
              <w:rPr>
                <w:color w:val="000000"/>
              </w:rPr>
              <w:t>854,436</w:t>
            </w:r>
          </w:p>
        </w:tc>
        <w:tc>
          <w:tcPr>
            <w:tcW w:w="231" w:type="dxa"/>
            <w:tcBorders/>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0"/>
              <w:jc w:val="left"/>
              <w:rPr/>
            </w:pPr>
            <w:r>
              <w:rPr>
                <w:color w:val="000000"/>
              </w:rPr>
              <w:t>Deferred income taxes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color w:val="000000"/>
              </w:rPr>
            </w:pPr>
            <w:r>
              <w:rPr>
                <w:color w:val="000000"/>
              </w:rPr>
              <w:t>37,682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color w:val="000000"/>
              </w:rPr>
            </w:pPr>
            <w:r>
              <w:rPr>
                <w:color w:val="000000"/>
              </w:rPr>
              <w:t>40,207</w:t>
            </w:r>
          </w:p>
        </w:tc>
        <w:tc>
          <w:tcPr>
            <w:tcW w:w="231" w:type="dxa"/>
            <w:tcBorders/>
            <w:shd w:fill="CCEEFF" w:val="clear"/>
            <w:vAlign w:val="center"/>
          </w:tcPr>
          <w:p>
            <w:pPr>
              <w:pStyle w:val="TableContents"/>
              <w:bidi w:val="0"/>
              <w:spacing w:before="0" w:after="283"/>
              <w:jc w:val="left"/>
              <w:rPr/>
            </w:pPr>
            <w:r>
              <w:rPr/>
              <w:t> </w:t>
            </w:r>
          </w:p>
        </w:tc>
      </w:tr>
      <w:tr>
        <w:trPr/>
        <w:tc>
          <w:tcPr>
            <w:tcW w:w="7148" w:type="dxa"/>
            <w:tcBorders/>
            <w:vAlign w:val="center"/>
          </w:tcPr>
          <w:p>
            <w:pPr>
              <w:pStyle w:val="TableContents"/>
              <w:bidi w:val="0"/>
              <w:spacing w:before="0" w:after="0"/>
              <w:jc w:val="left"/>
              <w:rPr/>
            </w:pPr>
            <w:r>
              <w:rPr>
                <w:color w:val="000000"/>
              </w:rPr>
              <w:t>Other assets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color w:val="000000"/>
              </w:rPr>
            </w:pPr>
            <w:r>
              <w:rPr>
                <w:color w:val="000000"/>
              </w:rPr>
              <w:t>23,167</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7" w:type="dxa"/>
            <w:tcBorders>
              <w:bottom w:val="single" w:sz="12" w:space="0" w:color="000000"/>
            </w:tcBorders>
            <w:tcMar>
              <w:bottom w:w="28" w:type="dxa"/>
            </w:tcMar>
            <w:vAlign w:val="center"/>
          </w:tcPr>
          <w:p>
            <w:pPr>
              <w:pStyle w:val="TableContents"/>
              <w:bidi w:val="0"/>
              <w:spacing w:before="0" w:after="283"/>
              <w:jc w:val="right"/>
              <w:rPr>
                <w:color w:val="000000"/>
              </w:rPr>
            </w:pPr>
            <w:r>
              <w:rPr>
                <w:color w:val="000000"/>
              </w:rPr>
              <w:t>19,839</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0"/>
              <w:ind w:left="5" w:right="0" w:hanging="0"/>
              <w:jc w:val="left"/>
              <w:rPr/>
            </w:pPr>
            <w:r>
              <w:rPr>
                <w:color w:val="000000"/>
              </w:rPr>
              <w:t>Total assets</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5" w:right="0" w:hanging="0"/>
              <w:jc w:val="left"/>
              <w:rPr>
                <w:color w:val="000000"/>
              </w:rPr>
            </w:pPr>
            <w:r>
              <w:rPr>
                <w:color w:val="000000"/>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1,990,743</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97"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1,804,534</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714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0"/>
              <w:jc w:val="left"/>
              <w:rPr/>
            </w:pPr>
            <w:r>
              <w:rPr>
                <w:b/>
                <w:color w:val="000000"/>
              </w:rPr>
              <w:t>LIABILITIES AND EQUITY</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7148" w:type="dxa"/>
            <w:tcBorders/>
            <w:vAlign w:val="center"/>
          </w:tcPr>
          <w:p>
            <w:pPr>
              <w:pStyle w:val="TableContents"/>
              <w:bidi w:val="0"/>
              <w:spacing w:before="0" w:after="0"/>
              <w:jc w:val="left"/>
              <w:rPr/>
            </w:pPr>
            <w:r>
              <w:rPr>
                <w:color w:val="000000"/>
              </w:rPr>
              <w:t>Current liabilities: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0"/>
              <w:ind w:left="5" w:right="0" w:hanging="0"/>
              <w:jc w:val="left"/>
              <w:rPr/>
            </w:pPr>
            <w:r>
              <w:rPr>
                <w:color w:val="000000"/>
              </w:rPr>
              <w:t>Current portion of long-term debt</w:t>
            </w:r>
            <w:r>
              <w:rPr/>
              <w:t xml:space="preserve"> </w:t>
            </w:r>
          </w:p>
        </w:tc>
        <w:tc>
          <w:tcPr>
            <w:tcW w:w="90" w:type="dxa"/>
            <w:tcBorders/>
            <w:shd w:fill="CCEEFF" w:val="clear"/>
            <w:vAlign w:val="center"/>
          </w:tcPr>
          <w:p>
            <w:pPr>
              <w:pStyle w:val="TableContents"/>
              <w:bidi w:val="0"/>
              <w:spacing w:before="0" w:after="283"/>
              <w:ind w:left="5" w:right="0" w:hanging="0"/>
              <w:jc w:val="left"/>
              <w:rPr>
                <w:color w:val="000000"/>
              </w:rPr>
            </w:pPr>
            <w:r>
              <w:rPr>
                <w:color w:val="000000"/>
              </w:rPr>
              <w:t> </w:t>
            </w:r>
          </w:p>
        </w:tc>
        <w:tc>
          <w:tcPr>
            <w:tcW w:w="170" w:type="dxa"/>
            <w:tcBorders/>
            <w:shd w:fill="CCEEFF" w:val="clear"/>
            <w:vAlign w:val="center"/>
          </w:tcPr>
          <w:p>
            <w:pPr>
              <w:pStyle w:val="TableContents"/>
              <w:bidi w:val="0"/>
              <w:spacing w:before="0" w:after="283"/>
              <w:jc w:val="left"/>
              <w:rPr>
                <w:color w:val="000000"/>
              </w:rPr>
            </w:pPr>
            <w:r>
              <w:rPr>
                <w:color w:val="000000"/>
              </w:rPr>
              <w:t>$</w:t>
            </w:r>
          </w:p>
        </w:tc>
        <w:tc>
          <w:tcPr>
            <w:tcW w:w="1010" w:type="dxa"/>
            <w:tcBorders/>
            <w:shd w:fill="CCEEFF" w:val="clear"/>
            <w:vAlign w:val="center"/>
          </w:tcPr>
          <w:p>
            <w:pPr>
              <w:pStyle w:val="TableContents"/>
              <w:bidi w:val="0"/>
              <w:spacing w:before="0" w:after="283"/>
              <w:jc w:val="right"/>
              <w:rPr>
                <w:color w:val="000000"/>
              </w:rPr>
            </w:pPr>
            <w:r>
              <w:rPr>
                <w:color w:val="000000"/>
              </w:rPr>
              <w:t>3,889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097" w:type="dxa"/>
            <w:tcBorders/>
            <w:shd w:fill="CCEEFF" w:val="clear"/>
            <w:vAlign w:val="center"/>
          </w:tcPr>
          <w:p>
            <w:pPr>
              <w:pStyle w:val="TableContents"/>
              <w:bidi w:val="0"/>
              <w:spacing w:before="0" w:after="283"/>
              <w:jc w:val="right"/>
              <w:rPr>
                <w:color w:val="000000"/>
              </w:rPr>
            </w:pPr>
            <w:r>
              <w:rPr>
                <w:color w:val="000000"/>
              </w:rPr>
              <w:t>11</w:t>
            </w:r>
          </w:p>
        </w:tc>
        <w:tc>
          <w:tcPr>
            <w:tcW w:w="231" w:type="dxa"/>
            <w:tcBorders/>
            <w:shd w:fill="CCEEFF" w:val="clear"/>
            <w:vAlign w:val="center"/>
          </w:tcPr>
          <w:p>
            <w:pPr>
              <w:pStyle w:val="TableContents"/>
              <w:bidi w:val="0"/>
              <w:spacing w:before="0" w:after="283"/>
              <w:jc w:val="left"/>
              <w:rPr/>
            </w:pPr>
            <w:r>
              <w:rPr/>
              <w:t> </w:t>
            </w:r>
          </w:p>
        </w:tc>
      </w:tr>
      <w:tr>
        <w:trPr/>
        <w:tc>
          <w:tcPr>
            <w:tcW w:w="7148" w:type="dxa"/>
            <w:tcBorders/>
            <w:vAlign w:val="center"/>
          </w:tcPr>
          <w:p>
            <w:pPr>
              <w:pStyle w:val="TableContents"/>
              <w:bidi w:val="0"/>
              <w:spacing w:before="0" w:after="0"/>
              <w:jc w:val="left"/>
              <w:rPr/>
            </w:pPr>
            <w:r>
              <w:rPr>
                <w:color w:val="000000"/>
              </w:rPr>
              <w:t>Accounts payable</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color w:val="000000"/>
              </w:rPr>
            </w:pPr>
            <w:r>
              <w:rPr>
                <w:color w:val="000000"/>
              </w:rPr>
              <w:t>117,281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right"/>
              <w:rPr>
                <w:color w:val="000000"/>
              </w:rPr>
            </w:pPr>
            <w:r>
              <w:rPr>
                <w:color w:val="000000"/>
              </w:rPr>
              <w:t>84,209</w:t>
            </w:r>
          </w:p>
        </w:tc>
        <w:tc>
          <w:tcPr>
            <w:tcW w:w="231" w:type="dxa"/>
            <w:tcBorders/>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0"/>
              <w:jc w:val="left"/>
              <w:rPr/>
            </w:pPr>
            <w:r>
              <w:rPr>
                <w:color w:val="000000"/>
              </w:rPr>
              <w:t>Accrued liabilities</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76,113</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7"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81,653</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7148" w:type="dxa"/>
            <w:tcBorders/>
            <w:vAlign w:val="center"/>
          </w:tcPr>
          <w:p>
            <w:pPr>
              <w:pStyle w:val="TableContents"/>
              <w:bidi w:val="0"/>
              <w:spacing w:before="0" w:after="0"/>
              <w:jc w:val="left"/>
              <w:rPr/>
            </w:pPr>
            <w:r>
              <w:rPr>
                <w:color w:val="000000"/>
              </w:rPr>
              <w:t>Total current liabilities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color w:val="000000"/>
              </w:rPr>
            </w:pPr>
            <w:r>
              <w:rPr>
                <w:color w:val="000000"/>
              </w:rPr>
              <w:t>197,283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right"/>
              <w:rPr>
                <w:color w:val="000000"/>
              </w:rPr>
            </w:pPr>
            <w:r>
              <w:rPr>
                <w:color w:val="000000"/>
              </w:rPr>
              <w:t>165,873</w:t>
            </w:r>
          </w:p>
        </w:tc>
        <w:tc>
          <w:tcPr>
            <w:tcW w:w="231" w:type="dxa"/>
            <w:tcBorders/>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7148" w:type="dxa"/>
            <w:tcBorders/>
            <w:vAlign w:val="center"/>
          </w:tcPr>
          <w:p>
            <w:pPr>
              <w:pStyle w:val="TableContents"/>
              <w:bidi w:val="0"/>
              <w:spacing w:before="0" w:after="0"/>
              <w:jc w:val="left"/>
              <w:rPr/>
            </w:pPr>
            <w:r>
              <w:rPr>
                <w:color w:val="000000"/>
              </w:rPr>
              <w:t>Long-term debt</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color w:val="000000"/>
              </w:rPr>
            </w:pPr>
            <w:r>
              <w:rPr>
                <w:color w:val="000000"/>
              </w:rPr>
              <w:t>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right"/>
              <w:rPr>
                <w:color w:val="000000"/>
              </w:rPr>
            </w:pPr>
            <w:r>
              <w:rPr>
                <w:color w:val="000000"/>
              </w:rPr>
              <w:t>13</w:t>
            </w:r>
          </w:p>
        </w:tc>
        <w:tc>
          <w:tcPr>
            <w:tcW w:w="231" w:type="dxa"/>
            <w:tcBorders/>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0"/>
              <w:jc w:val="left"/>
              <w:rPr/>
            </w:pPr>
            <w:r>
              <w:rPr>
                <w:color w:val="000000"/>
              </w:rPr>
              <w:t>Other liabilities</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49,754</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7"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41,341</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7148" w:type="dxa"/>
            <w:tcBorders/>
            <w:vAlign w:val="center"/>
          </w:tcPr>
          <w:p>
            <w:pPr>
              <w:pStyle w:val="TableContents"/>
              <w:bidi w:val="0"/>
              <w:spacing w:before="0" w:after="0"/>
              <w:jc w:val="left"/>
              <w:rPr/>
            </w:pPr>
            <w:r>
              <w:rPr>
                <w:color w:val="000000"/>
              </w:rPr>
              <w:t>Total liabilities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color w:val="000000"/>
              </w:rPr>
            </w:pPr>
            <w:r>
              <w:rPr>
                <w:color w:val="000000"/>
              </w:rPr>
              <w:t>247,041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right"/>
              <w:rPr>
                <w:color w:val="000000"/>
              </w:rPr>
            </w:pPr>
            <w:r>
              <w:rPr>
                <w:color w:val="000000"/>
              </w:rPr>
              <w:t>207,227</w:t>
            </w:r>
          </w:p>
        </w:tc>
        <w:tc>
          <w:tcPr>
            <w:tcW w:w="231" w:type="dxa"/>
            <w:tcBorders/>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7148" w:type="dxa"/>
            <w:tcBorders/>
            <w:vAlign w:val="center"/>
          </w:tcPr>
          <w:p>
            <w:pPr>
              <w:pStyle w:val="TableContents"/>
              <w:bidi w:val="0"/>
              <w:spacing w:before="0" w:after="0"/>
              <w:jc w:val="left"/>
              <w:rPr/>
            </w:pPr>
            <w:r>
              <w:rPr>
                <w:color w:val="000000"/>
              </w:rPr>
              <w:t>Commitments and contingencies (Note 12)</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0"/>
              <w:jc w:val="right"/>
              <w:rPr/>
            </w:pPr>
            <w:r>
              <w:rPr/>
              <w:t> </w:t>
            </w:r>
          </w:p>
        </w:tc>
        <w:tc>
          <w:tcPr>
            <w:tcW w:w="231" w:type="dxa"/>
            <w:tcBorders/>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7148" w:type="dxa"/>
            <w:tcBorders/>
            <w:vAlign w:val="center"/>
          </w:tcPr>
          <w:p>
            <w:pPr>
              <w:pStyle w:val="TableContents"/>
              <w:bidi w:val="0"/>
              <w:spacing w:before="0" w:after="0"/>
              <w:jc w:val="left"/>
              <w:rPr/>
            </w:pPr>
            <w:r>
              <w:rPr>
                <w:color w:val="000000"/>
              </w:rPr>
              <w:t>Equity:</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0"/>
              <w:ind w:left="0" w:right="0" w:hanging="144"/>
              <w:jc w:val="left"/>
              <w:rPr/>
            </w:pPr>
            <w:r>
              <w:rPr>
                <w:color w:val="000000"/>
              </w:rPr>
              <w:t>Preferred stock, $0.01 par value, 2,000 shares authorized, none issued and outstanding</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color w:val="000000"/>
              </w:rPr>
            </w:pPr>
            <w:r>
              <w:rPr>
                <w:color w:val="000000"/>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color w:val="000000"/>
              </w:rPr>
            </w:pPr>
            <w:r>
              <w:rPr>
                <w:color w:val="000000"/>
              </w:rPr>
              <w:t>-</w:t>
            </w:r>
          </w:p>
        </w:tc>
        <w:tc>
          <w:tcPr>
            <w:tcW w:w="231" w:type="dxa"/>
            <w:tcBorders/>
            <w:shd w:fill="CCEEFF" w:val="clear"/>
            <w:vAlign w:val="center"/>
          </w:tcPr>
          <w:p>
            <w:pPr>
              <w:pStyle w:val="TableContents"/>
              <w:bidi w:val="0"/>
              <w:spacing w:before="0" w:after="283"/>
              <w:jc w:val="left"/>
              <w:rPr/>
            </w:pPr>
            <w:r>
              <w:rPr/>
              <w:t> </w:t>
            </w:r>
          </w:p>
        </w:tc>
      </w:tr>
      <w:tr>
        <w:trPr/>
        <w:tc>
          <w:tcPr>
            <w:tcW w:w="7148" w:type="dxa"/>
            <w:tcBorders/>
            <w:vAlign w:val="center"/>
          </w:tcPr>
          <w:p>
            <w:pPr>
              <w:pStyle w:val="TableContents"/>
              <w:bidi w:val="0"/>
              <w:spacing w:before="0" w:after="0"/>
              <w:ind w:left="0" w:right="0" w:hanging="144"/>
              <w:jc w:val="left"/>
              <w:rPr/>
            </w:pPr>
            <w:r>
              <w:rPr>
                <w:color w:val="000000"/>
              </w:rPr>
              <w:t>Common stock, $0.01 par value, 150,000 shares authorized, 58,195 shares issued and outstanding as of August 2, 2026, and 57,633 shares issued and outstanding as of October 31, 2025</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color w:val="000000"/>
              </w:rPr>
            </w:pPr>
            <w:r>
              <w:rPr>
                <w:color w:val="000000"/>
              </w:rPr>
              <w:t>582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right"/>
              <w:rPr>
                <w:color w:val="000000"/>
              </w:rPr>
            </w:pPr>
            <w:r>
              <w:rPr>
                <w:color w:val="000000"/>
              </w:rPr>
              <w:t>576</w:t>
            </w:r>
          </w:p>
        </w:tc>
        <w:tc>
          <w:tcPr>
            <w:tcW w:w="231" w:type="dxa"/>
            <w:tcBorders/>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0"/>
              <w:jc w:val="left"/>
              <w:rPr/>
            </w:pPr>
            <w:r>
              <w:rPr>
                <w:color w:val="000000"/>
              </w:rPr>
              <w:t>Additional paid-in capital</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color w:val="000000"/>
              </w:rPr>
            </w:pPr>
            <w:r>
              <w:rPr>
                <w:color w:val="000000"/>
              </w:rPr>
              <w:t>496,694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color w:val="000000"/>
              </w:rPr>
            </w:pPr>
            <w:r>
              <w:rPr>
                <w:color w:val="000000"/>
              </w:rPr>
              <w:t>486,934</w:t>
            </w:r>
          </w:p>
        </w:tc>
        <w:tc>
          <w:tcPr>
            <w:tcW w:w="231" w:type="dxa"/>
            <w:tcBorders/>
            <w:shd w:fill="CCEEFF" w:val="clear"/>
            <w:vAlign w:val="center"/>
          </w:tcPr>
          <w:p>
            <w:pPr>
              <w:pStyle w:val="TableContents"/>
              <w:bidi w:val="0"/>
              <w:spacing w:before="0" w:after="283"/>
              <w:jc w:val="left"/>
              <w:rPr/>
            </w:pPr>
            <w:r>
              <w:rPr/>
              <w:t> </w:t>
            </w:r>
          </w:p>
        </w:tc>
      </w:tr>
      <w:tr>
        <w:trPr/>
        <w:tc>
          <w:tcPr>
            <w:tcW w:w="7148" w:type="dxa"/>
            <w:tcBorders/>
            <w:vAlign w:val="center"/>
          </w:tcPr>
          <w:p>
            <w:pPr>
              <w:pStyle w:val="TableContents"/>
              <w:bidi w:val="0"/>
              <w:spacing w:before="0" w:after="0"/>
              <w:jc w:val="left"/>
              <w:rPr>
                <w:color w:val="000000"/>
              </w:rPr>
            </w:pPr>
            <w:r>
              <w:rPr>
                <w:color w:val="000000"/>
              </w:rPr>
              <w:t xml:space="preserve">Retained earnings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color w:val="000000"/>
              </w:rPr>
            </w:pPr>
            <w:r>
              <w:rPr>
                <w:color w:val="000000"/>
              </w:rPr>
              <w:t>874,668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right"/>
              <w:rPr>
                <w:color w:val="000000"/>
              </w:rPr>
            </w:pPr>
            <w:r>
              <w:rPr>
                <w:color w:val="000000"/>
              </w:rPr>
              <w:t>772,199</w:t>
            </w:r>
          </w:p>
        </w:tc>
        <w:tc>
          <w:tcPr>
            <w:tcW w:w="231" w:type="dxa"/>
            <w:tcBorders/>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0"/>
              <w:jc w:val="left"/>
              <w:rPr/>
            </w:pPr>
            <w:r>
              <w:rPr>
                <w:color w:val="000000"/>
              </w:rPr>
              <w:t>Accumulated other comprehensive loss</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ind w:left="5" w:right="0" w:hanging="0"/>
              <w:jc w:val="right"/>
              <w:rPr>
                <w:color w:val="000000"/>
              </w:rPr>
            </w:pPr>
            <w:r>
              <w:rPr>
                <w:color w:val="000000"/>
              </w:rPr>
              <w:t>(91,250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7" w:type="dxa"/>
            <w:tcBorders>
              <w:bottom w:val="single" w:sz="12" w:space="0" w:color="000000"/>
            </w:tcBorders>
            <w:shd w:fill="CCEEFF" w:val="clear"/>
            <w:tcMar>
              <w:bottom w:w="28" w:type="dxa"/>
            </w:tcMar>
            <w:vAlign w:val="center"/>
          </w:tcPr>
          <w:p>
            <w:pPr>
              <w:pStyle w:val="TableContents"/>
              <w:bidi w:val="0"/>
              <w:spacing w:before="0" w:after="283"/>
              <w:ind w:left="5" w:right="0" w:hanging="0"/>
              <w:jc w:val="right"/>
              <w:rPr>
                <w:color w:val="000000"/>
              </w:rPr>
            </w:pPr>
            <w:r>
              <w:rPr>
                <w:color w:val="000000"/>
              </w:rPr>
              <w:t>(86,120</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r>
      <w:tr>
        <w:trPr/>
        <w:tc>
          <w:tcPr>
            <w:tcW w:w="7148" w:type="dxa"/>
            <w:tcBorders/>
            <w:vAlign w:val="center"/>
          </w:tcPr>
          <w:p>
            <w:pPr>
              <w:pStyle w:val="TableContents"/>
              <w:bidi w:val="0"/>
              <w:spacing w:before="0" w:after="0"/>
              <w:jc w:val="left"/>
              <w:rPr/>
            </w:pPr>
            <w:r>
              <w:rPr>
                <w:color w:val="000000"/>
              </w:rPr>
              <w:t>Total Photronics, Inc. shareholders' equity</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color w:val="000000"/>
              </w:rPr>
            </w:pPr>
            <w:r>
              <w:rPr>
                <w:color w:val="000000"/>
              </w:rPr>
              <w:t>1,280,694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right"/>
              <w:rPr>
                <w:color w:val="000000"/>
              </w:rPr>
            </w:pPr>
            <w:r>
              <w:rPr>
                <w:color w:val="000000"/>
              </w:rPr>
              <w:t>1,173,589</w:t>
            </w:r>
          </w:p>
        </w:tc>
        <w:tc>
          <w:tcPr>
            <w:tcW w:w="231" w:type="dxa"/>
            <w:tcBorders/>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0"/>
              <w:jc w:val="left"/>
              <w:rPr/>
            </w:pPr>
            <w:r>
              <w:rPr>
                <w:color w:val="000000"/>
              </w:rPr>
              <w:t>Noncontrolling interests</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463,008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7"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423,718</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7148" w:type="dxa"/>
            <w:tcBorders/>
            <w:vAlign w:val="center"/>
          </w:tcPr>
          <w:p>
            <w:pPr>
              <w:pStyle w:val="TableContents"/>
              <w:bidi w:val="0"/>
              <w:spacing w:before="0" w:after="0"/>
              <w:jc w:val="left"/>
              <w:rPr/>
            </w:pPr>
            <w:r>
              <w:rPr>
                <w:color w:val="000000"/>
              </w:rPr>
              <w:t>Total equity</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color w:val="000000"/>
              </w:rPr>
            </w:pPr>
            <w:r>
              <w:rPr>
                <w:color w:val="000000"/>
              </w:rPr>
              <w:t>1,743,702</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7" w:type="dxa"/>
            <w:tcBorders>
              <w:bottom w:val="single" w:sz="12" w:space="0" w:color="000000"/>
            </w:tcBorders>
            <w:tcMar>
              <w:bottom w:w="28" w:type="dxa"/>
            </w:tcMar>
            <w:vAlign w:val="center"/>
          </w:tcPr>
          <w:p>
            <w:pPr>
              <w:pStyle w:val="TableContents"/>
              <w:bidi w:val="0"/>
              <w:spacing w:before="0" w:after="283"/>
              <w:jc w:val="right"/>
              <w:rPr>
                <w:color w:val="000000"/>
              </w:rPr>
            </w:pPr>
            <w:r>
              <w:rPr>
                <w:color w:val="000000"/>
              </w:rPr>
              <w:t>1,597,307</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0"/>
              <w:ind w:left="5" w:right="0" w:hanging="0"/>
              <w:jc w:val="left"/>
              <w:rPr/>
            </w:pPr>
            <w:r>
              <w:rPr>
                <w:color w:val="000000"/>
              </w:rPr>
              <w:t>Total liabilities and equity</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5" w:right="0" w:hanging="0"/>
              <w:jc w:val="left"/>
              <w:rPr>
                <w:color w:val="000000"/>
              </w:rPr>
            </w:pPr>
            <w:r>
              <w:rPr>
                <w:color w:val="000000"/>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1,990,743</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97"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1,804,534</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Accounts receivable, net included amounts due from a related party of $39.7 million and $38.3 million as of August 2, 2026, and October 31, 2025, respectively. The allowance for credit losses included in the Company’s total accounts receivable balance was $1.1 million and $1.2 million as of August 2, 2026, and October 31, 2025, respectively.</w:t>
      </w:r>
      <w:r>
        <w:rPr>
          <w:rFonts w:ascii="Times New Roman" w:hAnsi="Times New Roman"/>
          <w:sz w:val="20"/>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28600" cy="175260"/>
                <wp:effectExtent l="0" t="0" r="0" b="0"/>
                <wp:wrapSquare wrapText="right"/>
                <wp:docPr id="6" name="Frame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sz w:val="20"/>
                              </w:rPr>
                              <w:t>[1]</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[1]</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i/>
          <w:sz w:val="20"/>
        </w:rPr>
        <w:t>See accompanying notes to condensed consolidated financial statements.</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r>
        <w:rPr>
          <w:rFonts w:ascii="Times New Roman" w:hAnsi="Times New Roman"/>
          <w:b/>
          <w:color w:val="000000"/>
          <w:sz w:val="20"/>
        </w:rPr>
        <w:t>PHOTRONICS,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10" w:name="Condensed_Consolidated_Statements_of_Inc"/>
      <w:bookmarkEnd w:id="10"/>
      <w:r>
        <w:rPr>
          <w:rFonts w:ascii="Times New Roman" w:hAnsi="Times New Roman"/>
          <w:b/>
          <w:color w:val="000000"/>
          <w:sz w:val="20"/>
        </w:rPr>
        <w:t>Condensed Consolidated Statements of Income</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i/>
          <w:color w:val="000000"/>
          <w:sz w:val="20"/>
        </w:rPr>
        <w:t>(in thousands, except per share amounts)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i/>
          <w:color w:val="000000"/>
          <w:sz w:val="20"/>
        </w:rPr>
        <w:t>(unaudited)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984"/>
        <w:gridCol w:w="90"/>
        <w:gridCol w:w="172"/>
        <w:gridCol w:w="845"/>
        <w:gridCol w:w="186"/>
        <w:gridCol w:w="90"/>
        <w:gridCol w:w="172"/>
        <w:gridCol w:w="845"/>
        <w:gridCol w:w="185"/>
        <w:gridCol w:w="90"/>
        <w:gridCol w:w="172"/>
        <w:gridCol w:w="845"/>
        <w:gridCol w:w="185"/>
        <w:gridCol w:w="90"/>
        <w:gridCol w:w="173"/>
        <w:gridCol w:w="845"/>
        <w:gridCol w:w="236"/>
      </w:tblGrid>
      <w:tr>
        <w:trPr/>
        <w:tc>
          <w:tcPr>
            <w:tcW w:w="49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r>
      <w:tr>
        <w:trPr/>
        <w:tc>
          <w:tcPr>
            <w:tcW w:w="49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ind w:left="0" w:right="0" w:hanging="0"/>
              <w:jc w:val="left"/>
              <w:rPr/>
            </w:pPr>
            <w:r>
              <w:rPr/>
            </w:r>
          </w:p>
        </w:tc>
        <w:tc>
          <w:tcPr>
            <w:tcW w:w="2310"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310" w:type="dxa"/>
            <w:gridSpan w:val="6"/>
            <w:tcBorders>
              <w:bottom w:val="single" w:sz="12" w:space="0" w:color="000000"/>
            </w:tcBorders>
            <w:tcMar>
              <w:bottom w:w="28" w:type="dxa"/>
            </w:tcMar>
            <w:vAlign w:val="center"/>
          </w:tcPr>
          <w:p>
            <w:pPr>
              <w:pStyle w:val="TableContents"/>
              <w:bidi w:val="0"/>
              <w:spacing w:before="0" w:after="0"/>
              <w:ind w:left="0" w:right="0" w:hanging="0"/>
              <w:jc w:val="center"/>
              <w:rPr>
                <w:b/>
              </w:rPr>
            </w:pPr>
            <w:r>
              <w:rPr>
                <w:b/>
              </w:rPr>
              <w:t>Nine Months Ended</w:t>
            </w:r>
          </w:p>
        </w:tc>
        <w:tc>
          <w:tcPr>
            <w:tcW w:w="236" w:type="dxa"/>
            <w:tcBorders/>
            <w:vAlign w:val="center"/>
          </w:tcPr>
          <w:p>
            <w:pPr>
              <w:pStyle w:val="TableContents"/>
              <w:bidi w:val="0"/>
              <w:spacing w:before="0" w:after="283"/>
              <w:jc w:val="center"/>
              <w:rPr/>
            </w:pPr>
            <w:r>
              <w:rPr/>
              <w:t> </w:t>
            </w:r>
          </w:p>
        </w:tc>
      </w:tr>
      <w:tr>
        <w:trPr/>
        <w:tc>
          <w:tcPr>
            <w:tcW w:w="4984" w:type="dxa"/>
            <w:vMerge w:val="restart"/>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017" w:type="dxa"/>
            <w:gridSpan w:val="2"/>
            <w:vMerge w:val="restart"/>
            <w:tcBorders>
              <w:bottom w:val="single" w:sz="12" w:space="0" w:color="000000"/>
            </w:tcBorders>
            <w:tcMar>
              <w:bottom w:w="28" w:type="dxa"/>
            </w:tcMar>
            <w:vAlign w:val="center"/>
          </w:tcPr>
          <w:p>
            <w:pPr>
              <w:pStyle w:val="TableContents"/>
              <w:bidi w:val="0"/>
              <w:spacing w:before="0" w:after="0"/>
              <w:ind w:left="0" w:right="0" w:hanging="0"/>
              <w:jc w:val="center"/>
              <w:rPr>
                <w:b/>
              </w:rPr>
            </w:pPr>
            <w:r>
              <w:rPr>
                <w:b/>
              </w:rPr>
              <w:t>August 2,</w:t>
            </w:r>
          </w:p>
          <w:p>
            <w:pPr>
              <w:pStyle w:val="TableContents"/>
              <w:bidi w:val="0"/>
              <w:spacing w:before="0" w:after="0"/>
              <w:ind w:left="0" w:right="0" w:hanging="0"/>
              <w:jc w:val="center"/>
              <w:rPr>
                <w:b/>
              </w:rPr>
            </w:pPr>
            <w:r>
              <w:rPr>
                <w:b/>
              </w:rPr>
              <w:t>2026</w:t>
            </w:r>
          </w:p>
        </w:tc>
        <w:tc>
          <w:tcPr>
            <w:tcW w:w="18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17" w:type="dxa"/>
            <w:gridSpan w:val="2"/>
            <w:vMerge w:val="restart"/>
            <w:tcBorders>
              <w:bottom w:val="single" w:sz="12" w:space="0" w:color="000000"/>
            </w:tcBorders>
            <w:tcMar>
              <w:bottom w:w="28" w:type="dxa"/>
            </w:tcMar>
            <w:vAlign w:val="center"/>
          </w:tcPr>
          <w:p>
            <w:pPr>
              <w:pStyle w:val="TableContents"/>
              <w:bidi w:val="0"/>
              <w:spacing w:before="0" w:after="0"/>
              <w:ind w:left="0" w:right="0" w:hanging="0"/>
              <w:jc w:val="center"/>
              <w:rPr>
                <w:b/>
              </w:rPr>
            </w:pPr>
            <w:r>
              <w:rPr>
                <w:b/>
              </w:rPr>
              <w:t>August 3,</w:t>
            </w:r>
          </w:p>
          <w:p>
            <w:pPr>
              <w:pStyle w:val="TableContents"/>
              <w:bidi w:val="0"/>
              <w:spacing w:before="0" w:after="0"/>
              <w:ind w:left="0" w:right="0" w:hanging="0"/>
              <w:jc w:val="center"/>
              <w:rPr>
                <w:b/>
              </w:rPr>
            </w:pPr>
            <w:r>
              <w:rPr>
                <w:b/>
              </w:rPr>
              <w:t>2025</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17" w:type="dxa"/>
            <w:gridSpan w:val="2"/>
            <w:vMerge w:val="restart"/>
            <w:tcBorders>
              <w:bottom w:val="single" w:sz="12" w:space="0" w:color="000000"/>
            </w:tcBorders>
            <w:tcMar>
              <w:bottom w:w="28" w:type="dxa"/>
            </w:tcMar>
            <w:vAlign w:val="center"/>
          </w:tcPr>
          <w:p>
            <w:pPr>
              <w:pStyle w:val="TableContents"/>
              <w:bidi w:val="0"/>
              <w:spacing w:before="0" w:after="0"/>
              <w:ind w:left="0" w:right="0" w:hanging="0"/>
              <w:jc w:val="center"/>
              <w:rPr>
                <w:b/>
              </w:rPr>
            </w:pPr>
            <w:r>
              <w:rPr>
                <w:b/>
              </w:rPr>
              <w:t>August 2,</w:t>
            </w:r>
          </w:p>
          <w:p>
            <w:pPr>
              <w:pStyle w:val="TableContents"/>
              <w:bidi w:val="0"/>
              <w:spacing w:before="0" w:after="0"/>
              <w:ind w:left="0" w:right="0" w:hanging="0"/>
              <w:jc w:val="center"/>
              <w:rPr>
                <w:b/>
              </w:rPr>
            </w:pPr>
            <w:r>
              <w:rPr>
                <w:b/>
              </w:rPr>
              <w:t>2026</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18" w:type="dxa"/>
            <w:gridSpan w:val="2"/>
            <w:vMerge w:val="restart"/>
            <w:tcBorders>
              <w:bottom w:val="single" w:sz="12" w:space="0" w:color="000000"/>
            </w:tcBorders>
            <w:tcMar>
              <w:bottom w:w="28" w:type="dxa"/>
            </w:tcMar>
            <w:vAlign w:val="center"/>
          </w:tcPr>
          <w:p>
            <w:pPr>
              <w:pStyle w:val="TableContents"/>
              <w:bidi w:val="0"/>
              <w:spacing w:before="0" w:after="0"/>
              <w:ind w:left="0" w:right="0" w:hanging="0"/>
              <w:jc w:val="center"/>
              <w:rPr>
                <w:b/>
              </w:rPr>
            </w:pPr>
            <w:r>
              <w:rPr>
                <w:b/>
              </w:rPr>
              <w:t>August 3,</w:t>
            </w:r>
          </w:p>
          <w:p>
            <w:pPr>
              <w:pStyle w:val="TableContents"/>
              <w:bidi w:val="0"/>
              <w:spacing w:before="0" w:after="0"/>
              <w:ind w:left="0" w:right="0" w:hanging="0"/>
              <w:jc w:val="center"/>
              <w:rPr>
                <w:b/>
              </w:rPr>
            </w:pPr>
            <w:r>
              <w:rPr>
                <w:b/>
              </w:rPr>
              <w:t>2025</w:t>
            </w:r>
          </w:p>
        </w:tc>
        <w:tc>
          <w:tcPr>
            <w:tcW w:w="236" w:type="dxa"/>
            <w:tcBorders/>
            <w:vAlign w:val="center"/>
          </w:tcPr>
          <w:p>
            <w:pPr>
              <w:pStyle w:val="TableContents"/>
              <w:bidi w:val="0"/>
              <w:spacing w:before="0" w:after="283"/>
              <w:jc w:val="center"/>
              <w:rPr/>
            </w:pPr>
            <w:r>
              <w:rPr/>
              <w:t> </w:t>
            </w:r>
          </w:p>
        </w:tc>
      </w:tr>
      <w:tr>
        <w:trPr/>
        <w:tc>
          <w:tcPr>
            <w:tcW w:w="4984" w:type="dxa"/>
            <w:vMerge w:val="continue"/>
            <w:tcBorders/>
            <w:vAlign w:val="center"/>
          </w:tcPr>
          <w:p>
            <w:pPr>
              <w:pStyle w:val="Normal"/>
              <w:bidi w:val="0"/>
              <w:jc w:val="left"/>
              <w:rPr/>
            </w:pPr>
            <w:r>
              <w:rPr/>
            </w:r>
          </w:p>
        </w:tc>
        <w:tc>
          <w:tcPr>
            <w:tcW w:w="90" w:type="dxa"/>
            <w:tcBorders/>
            <w:vAlign w:val="center"/>
          </w:tcPr>
          <w:p>
            <w:pPr>
              <w:pStyle w:val="TableContents"/>
              <w:bidi w:val="0"/>
              <w:spacing w:before="0" w:after="283"/>
              <w:jc w:val="center"/>
              <w:rPr/>
            </w:pPr>
            <w:r>
              <w:rPr/>
              <w:t> </w:t>
            </w:r>
          </w:p>
        </w:tc>
        <w:tc>
          <w:tcPr>
            <w:tcW w:w="1017" w:type="dxa"/>
            <w:gridSpan w:val="2"/>
            <w:vMerge w:val="continue"/>
            <w:tcBorders>
              <w:bottom w:val="single" w:sz="12" w:space="0" w:color="000000"/>
            </w:tcBorders>
            <w:tcMar>
              <w:bottom w:w="28" w:type="dxa"/>
            </w:tcMar>
            <w:vAlign w:val="center"/>
          </w:tcPr>
          <w:p>
            <w:pPr>
              <w:pStyle w:val="Normal"/>
              <w:bidi w:val="0"/>
              <w:jc w:val="left"/>
              <w:rPr/>
            </w:pPr>
            <w:r>
              <w:rPr/>
            </w:r>
          </w:p>
        </w:tc>
        <w:tc>
          <w:tcPr>
            <w:tcW w:w="18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17" w:type="dxa"/>
            <w:gridSpan w:val="2"/>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17" w:type="dxa"/>
            <w:gridSpan w:val="2"/>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18" w:type="dxa"/>
            <w:gridSpan w:val="2"/>
            <w:vMerge w:val="continue"/>
            <w:tcBorders>
              <w:bottom w:val="single" w:sz="12" w:space="0" w:color="000000"/>
            </w:tcBorders>
            <w:tcMar>
              <w:bottom w:w="28" w:type="dxa"/>
            </w:tcMar>
            <w:vAlign w:val="center"/>
          </w:tcPr>
          <w:p>
            <w:pPr>
              <w:pStyle w:val="Normal"/>
              <w:bidi w:val="0"/>
              <w:jc w:val="left"/>
              <w:rPr/>
            </w:pPr>
            <w:r>
              <w:rPr/>
            </w:r>
          </w:p>
        </w:tc>
        <w:tc>
          <w:tcPr>
            <w:tcW w:w="236" w:type="dxa"/>
            <w:tcBorders/>
            <w:vAlign w:val="center"/>
          </w:tcPr>
          <w:p>
            <w:pPr>
              <w:pStyle w:val="TableContents"/>
              <w:bidi w:val="0"/>
              <w:spacing w:before="0" w:after="283"/>
              <w:jc w:val="center"/>
              <w:rPr/>
            </w:pPr>
            <w:r>
              <w:rPr/>
              <w:t> </w:t>
            </w:r>
          </w:p>
        </w:tc>
      </w:tr>
      <w:tr>
        <w:trPr/>
        <w:tc>
          <w:tcPr>
            <w:tcW w:w="4984" w:type="dxa"/>
            <w:tcBorders/>
            <w:shd w:fill="CCEEFF" w:val="clear"/>
            <w:vAlign w:val="center"/>
          </w:tcPr>
          <w:p>
            <w:pPr>
              <w:pStyle w:val="TableContents"/>
              <w:bidi w:val="0"/>
              <w:spacing w:before="0" w:after="0"/>
              <w:ind w:left="5" w:right="0" w:hanging="0"/>
              <w:jc w:val="left"/>
              <w:rPr/>
            </w:pPr>
            <w:r>
              <w:rPr/>
              <w:t>Revenue[1]</w:t>
            </w:r>
          </w:p>
        </w:tc>
        <w:tc>
          <w:tcPr>
            <w:tcW w:w="90" w:type="dxa"/>
            <w:tcBorders/>
            <w:shd w:fill="CCEEFF" w:val="clear"/>
            <w:vAlign w:val="center"/>
          </w:tcPr>
          <w:p>
            <w:pPr>
              <w:pStyle w:val="TableContents"/>
              <w:bidi w:val="0"/>
              <w:spacing w:before="0" w:after="0"/>
              <w:ind w:left="5"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jc w:val="right"/>
              <w:rPr/>
            </w:pPr>
            <w:r>
              <w:rPr/>
              <w:t>216,047</w:t>
            </w:r>
          </w:p>
        </w:tc>
        <w:tc>
          <w:tcPr>
            <w:tcW w:w="18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210,394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651,054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633,524</w:t>
            </w:r>
          </w:p>
        </w:tc>
        <w:tc>
          <w:tcPr>
            <w:tcW w:w="236" w:type="dxa"/>
            <w:tcBorders/>
            <w:shd w:fill="CCEEFF" w:val="clear"/>
            <w:vAlign w:val="center"/>
          </w:tcPr>
          <w:p>
            <w:pPr>
              <w:pStyle w:val="TableContents"/>
              <w:bidi w:val="0"/>
              <w:spacing w:before="0" w:after="283"/>
              <w:jc w:val="left"/>
              <w:rPr/>
            </w:pPr>
            <w:r>
              <w:rPr/>
              <w:t> </w:t>
            </w:r>
          </w:p>
        </w:tc>
      </w:tr>
      <w:tr>
        <w:trPr/>
        <w:tc>
          <w:tcPr>
            <w:tcW w:w="4984" w:type="dxa"/>
            <w:tcBorders/>
            <w:vAlign w:val="center"/>
          </w:tcPr>
          <w:p>
            <w:pPr>
              <w:pStyle w:val="TableContents"/>
              <w:bidi w:val="0"/>
              <w:spacing w:before="0" w:after="0"/>
              <w:ind w:left="0" w:right="0" w:hanging="0"/>
              <w:jc w:val="left"/>
              <w:rPr/>
            </w:pPr>
            <w:r>
              <w:rPr/>
              <w:t>Cost of goods sold</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tcMar>
              <w:bottom w:w="28" w:type="dxa"/>
            </w:tcMar>
            <w:vAlign w:val="center"/>
          </w:tcPr>
          <w:p>
            <w:pPr>
              <w:pStyle w:val="TableContents"/>
              <w:bidi w:val="0"/>
              <w:spacing w:before="0" w:after="0"/>
              <w:jc w:val="right"/>
              <w:rPr/>
            </w:pPr>
            <w:r>
              <w:rPr/>
              <w:t>144,313</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tcMar>
              <w:bottom w:w="28" w:type="dxa"/>
            </w:tcMar>
            <w:vAlign w:val="center"/>
          </w:tcPr>
          <w:p>
            <w:pPr>
              <w:pStyle w:val="TableContents"/>
              <w:bidi w:val="0"/>
              <w:spacing w:before="0" w:after="0"/>
              <w:jc w:val="right"/>
              <w:rPr/>
            </w:pPr>
            <w:r>
              <w:rPr/>
              <w:t>139,539</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tcMar>
              <w:bottom w:w="28" w:type="dxa"/>
            </w:tcMar>
            <w:vAlign w:val="center"/>
          </w:tcPr>
          <w:p>
            <w:pPr>
              <w:pStyle w:val="TableContents"/>
              <w:bidi w:val="0"/>
              <w:spacing w:before="0" w:after="0"/>
              <w:jc w:val="right"/>
              <w:rPr/>
            </w:pPr>
            <w:r>
              <w:rPr/>
              <w:t>434,862</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tcMar>
              <w:bottom w:w="28" w:type="dxa"/>
            </w:tcMar>
            <w:vAlign w:val="center"/>
          </w:tcPr>
          <w:p>
            <w:pPr>
              <w:pStyle w:val="TableContents"/>
              <w:bidi w:val="0"/>
              <w:spacing w:before="0" w:after="0"/>
              <w:jc w:val="right"/>
              <w:rPr/>
            </w:pPr>
            <w:r>
              <w:rPr/>
              <w:t>409,228</w:t>
            </w:r>
          </w:p>
        </w:tc>
        <w:tc>
          <w:tcPr>
            <w:tcW w:w="236"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984" w:type="dxa"/>
            <w:tcBorders/>
            <w:shd w:fill="CCEEFF" w:val="clear"/>
            <w:vAlign w:val="center"/>
          </w:tcPr>
          <w:p>
            <w:pPr>
              <w:pStyle w:val="TableContents"/>
              <w:bidi w:val="0"/>
              <w:spacing w:before="0" w:after="0"/>
              <w:ind w:left="0" w:right="0" w:hanging="0"/>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0"/>
              <w:jc w:val="right"/>
              <w:rPr/>
            </w:pPr>
            <w:r>
              <w:rPr/>
              <w:t>71,734</w:t>
            </w:r>
          </w:p>
        </w:tc>
        <w:tc>
          <w:tcPr>
            <w:tcW w:w="18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0"/>
              <w:jc w:val="right"/>
              <w:rPr/>
            </w:pPr>
            <w:r>
              <w:rPr/>
              <w:t>70,855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0"/>
              <w:jc w:val="right"/>
              <w:rPr/>
            </w:pPr>
            <w:r>
              <w:rPr/>
              <w:t>216,192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0"/>
              <w:jc w:val="right"/>
              <w:rPr/>
            </w:pPr>
            <w:r>
              <w:rPr/>
              <w:t>224,296</w:t>
            </w:r>
          </w:p>
        </w:tc>
        <w:tc>
          <w:tcPr>
            <w:tcW w:w="236" w:type="dxa"/>
            <w:tcBorders/>
            <w:shd w:fill="CCEEFF" w:val="clear"/>
            <w:vAlign w:val="center"/>
          </w:tcPr>
          <w:p>
            <w:pPr>
              <w:pStyle w:val="TableContents"/>
              <w:bidi w:val="0"/>
              <w:spacing w:before="0" w:after="283"/>
              <w:jc w:val="left"/>
              <w:rPr/>
            </w:pPr>
            <w:r>
              <w:rPr/>
              <w:t> </w:t>
            </w:r>
          </w:p>
        </w:tc>
      </w:tr>
      <w:tr>
        <w:trPr/>
        <w:tc>
          <w:tcPr>
            <w:tcW w:w="49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r>
      <w:tr>
        <w:trPr/>
        <w:tc>
          <w:tcPr>
            <w:tcW w:w="4984" w:type="dxa"/>
            <w:tcBorders/>
            <w:shd w:fill="CCEEFF" w:val="clear"/>
            <w:vAlign w:val="center"/>
          </w:tcPr>
          <w:p>
            <w:pPr>
              <w:pStyle w:val="TableContents"/>
              <w:bidi w:val="0"/>
              <w:spacing w:before="0" w:after="0"/>
              <w:ind w:left="0" w:right="0" w:hanging="0"/>
              <w:jc w:val="left"/>
              <w:rPr/>
            </w:pPr>
            <w:r>
              <w:rPr/>
              <w:t>Operating expenses:</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r>
      <w:tr>
        <w:trPr/>
        <w:tc>
          <w:tcPr>
            <w:tcW w:w="4984" w:type="dxa"/>
            <w:tcBorders/>
            <w:vAlign w:val="center"/>
          </w:tcPr>
          <w:p>
            <w:pPr>
              <w:pStyle w:val="TableContents"/>
              <w:bidi w:val="0"/>
              <w:spacing w:before="0" w:after="0"/>
              <w:ind w:left="0" w:right="0" w:hanging="0"/>
              <w:jc w:val="left"/>
              <w:rPr/>
            </w:pPr>
            <w:r>
              <w:rPr/>
              <w:t>Selling, general, and administrative</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0"/>
              <w:jc w:val="right"/>
              <w:rPr/>
            </w:pPr>
            <w:r>
              <w:rPr/>
              <w:t>22,543</w:t>
            </w:r>
          </w:p>
        </w:tc>
        <w:tc>
          <w:tcPr>
            <w:tcW w:w="1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0"/>
              <w:jc w:val="right"/>
              <w:rPr/>
            </w:pPr>
            <w:r>
              <w:rPr/>
              <w:t>18,423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0"/>
              <w:jc w:val="right"/>
              <w:rPr/>
            </w:pPr>
            <w:r>
              <w:rPr/>
              <w:t>64,610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0"/>
              <w:jc w:val="right"/>
              <w:rPr/>
            </w:pPr>
            <w:r>
              <w:rPr/>
              <w:t>55,624</w:t>
            </w:r>
          </w:p>
        </w:tc>
        <w:tc>
          <w:tcPr>
            <w:tcW w:w="236" w:type="dxa"/>
            <w:tcBorders/>
            <w:vAlign w:val="center"/>
          </w:tcPr>
          <w:p>
            <w:pPr>
              <w:pStyle w:val="TableContents"/>
              <w:bidi w:val="0"/>
              <w:spacing w:before="0" w:after="283"/>
              <w:jc w:val="left"/>
              <w:rPr/>
            </w:pPr>
            <w:r>
              <w:rPr/>
              <w:t> </w:t>
            </w:r>
          </w:p>
        </w:tc>
      </w:tr>
      <w:tr>
        <w:trPr/>
        <w:tc>
          <w:tcPr>
            <w:tcW w:w="4984" w:type="dxa"/>
            <w:tcBorders/>
            <w:shd w:fill="CCEEFF" w:val="clear"/>
            <w:vAlign w:val="center"/>
          </w:tcPr>
          <w:p>
            <w:pPr>
              <w:pStyle w:val="TableContents"/>
              <w:bidi w:val="0"/>
              <w:spacing w:before="0" w:after="0"/>
              <w:ind w:left="0" w:right="0" w:hanging="0"/>
              <w:jc w:val="left"/>
              <w:rPr/>
            </w:pPr>
            <w:r>
              <w:rPr/>
              <w:t>Research and development</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0"/>
              <w:jc w:val="right"/>
              <w:rPr/>
            </w:pPr>
            <w:r>
              <w:rPr/>
              <w:t>3,707</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0"/>
              <w:jc w:val="right"/>
              <w:rPr/>
            </w:pPr>
            <w:r>
              <w:rPr/>
              <w:t>4,271</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0"/>
              <w:jc w:val="right"/>
              <w:rPr/>
            </w:pPr>
            <w:r>
              <w:rPr/>
              <w:t>9,116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0"/>
              <w:jc w:val="right"/>
              <w:rPr/>
            </w:pPr>
            <w:r>
              <w:rPr/>
              <w:t>12,618</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984" w:type="dxa"/>
            <w:tcBorders/>
            <w:vAlign w:val="center"/>
          </w:tcPr>
          <w:p>
            <w:pPr>
              <w:pStyle w:val="TableContents"/>
              <w:bidi w:val="0"/>
              <w:spacing w:before="0" w:after="0"/>
              <w:ind w:left="0" w:right="0" w:hanging="0"/>
              <w:jc w:val="left"/>
              <w:rPr/>
            </w:pPr>
            <w:r>
              <w:rPr/>
              <w:t>Total operating expenses</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tcMar>
              <w:bottom w:w="28" w:type="dxa"/>
            </w:tcMar>
            <w:vAlign w:val="center"/>
          </w:tcPr>
          <w:p>
            <w:pPr>
              <w:pStyle w:val="TableContents"/>
              <w:bidi w:val="0"/>
              <w:spacing w:before="0" w:after="0"/>
              <w:jc w:val="right"/>
              <w:rPr/>
            </w:pPr>
            <w:r>
              <w:rPr/>
              <w:t>26,250</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tcMar>
              <w:bottom w:w="28" w:type="dxa"/>
            </w:tcMar>
            <w:vAlign w:val="center"/>
          </w:tcPr>
          <w:p>
            <w:pPr>
              <w:pStyle w:val="TableContents"/>
              <w:bidi w:val="0"/>
              <w:spacing w:before="0" w:after="0"/>
              <w:jc w:val="right"/>
              <w:rPr/>
            </w:pPr>
            <w:r>
              <w:rPr/>
              <w:t>22,694</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tcMar>
              <w:bottom w:w="28" w:type="dxa"/>
            </w:tcMar>
            <w:vAlign w:val="center"/>
          </w:tcPr>
          <w:p>
            <w:pPr>
              <w:pStyle w:val="TableContents"/>
              <w:bidi w:val="0"/>
              <w:spacing w:before="0" w:after="0"/>
              <w:jc w:val="right"/>
              <w:rPr/>
            </w:pPr>
            <w:r>
              <w:rPr/>
              <w:t>73,726</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tcMar>
              <w:bottom w:w="28" w:type="dxa"/>
            </w:tcMar>
            <w:vAlign w:val="center"/>
          </w:tcPr>
          <w:p>
            <w:pPr>
              <w:pStyle w:val="TableContents"/>
              <w:bidi w:val="0"/>
              <w:spacing w:before="0" w:after="0"/>
              <w:jc w:val="right"/>
              <w:rPr/>
            </w:pPr>
            <w:r>
              <w:rPr/>
              <w:t>68,242</w:t>
            </w:r>
          </w:p>
        </w:tc>
        <w:tc>
          <w:tcPr>
            <w:tcW w:w="236"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98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r>
      <w:tr>
        <w:trPr/>
        <w:tc>
          <w:tcPr>
            <w:tcW w:w="4984" w:type="dxa"/>
            <w:tcBorders/>
            <w:vAlign w:val="center"/>
          </w:tcPr>
          <w:p>
            <w:pPr>
              <w:pStyle w:val="TableContents"/>
              <w:bidi w:val="0"/>
              <w:spacing w:before="0" w:after="0"/>
              <w:ind w:left="0" w:right="0" w:hanging="0"/>
              <w:jc w:val="left"/>
              <w:rPr/>
            </w:pPr>
            <w:r>
              <w:rPr/>
              <w:t>Other operating income, net</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tcMar>
              <w:bottom w:w="28" w:type="dxa"/>
            </w:tcMar>
            <w:vAlign w:val="center"/>
          </w:tcPr>
          <w:p>
            <w:pPr>
              <w:pStyle w:val="TableContents"/>
              <w:bidi w:val="0"/>
              <w:spacing w:before="0" w:after="0"/>
              <w:jc w:val="right"/>
              <w:rPr/>
            </w:pPr>
            <w:r>
              <w:rPr/>
              <w:t>20</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tcMar>
              <w:bottom w:w="28" w:type="dxa"/>
            </w:tcMar>
            <w:vAlign w:val="center"/>
          </w:tcPr>
          <w:p>
            <w:pPr>
              <w:pStyle w:val="TableContents"/>
              <w:bidi w:val="0"/>
              <w:spacing w:before="0" w:after="0"/>
              <w:jc w:val="right"/>
              <w:rPr/>
            </w:pPr>
            <w:r>
              <w:rPr/>
              <w:t>-</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tcMar>
              <w:bottom w:w="28" w:type="dxa"/>
            </w:tcMar>
            <w:vAlign w:val="center"/>
          </w:tcPr>
          <w:p>
            <w:pPr>
              <w:pStyle w:val="TableContents"/>
              <w:bidi w:val="0"/>
              <w:spacing w:before="0" w:after="0"/>
              <w:jc w:val="right"/>
              <w:rPr/>
            </w:pPr>
            <w:r>
              <w:rPr/>
              <w:t>76</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tcMar>
              <w:bottom w:w="28" w:type="dxa"/>
            </w:tcMar>
            <w:vAlign w:val="center"/>
          </w:tcPr>
          <w:p>
            <w:pPr>
              <w:pStyle w:val="TableContents"/>
              <w:bidi w:val="0"/>
              <w:spacing w:before="0" w:after="0"/>
              <w:jc w:val="right"/>
              <w:rPr/>
            </w:pPr>
            <w:r>
              <w:rPr/>
              <w:t>-</w:t>
            </w:r>
          </w:p>
        </w:tc>
        <w:tc>
          <w:tcPr>
            <w:tcW w:w="236"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984" w:type="dxa"/>
            <w:tcBorders/>
            <w:shd w:fill="CCEEFF" w:val="clear"/>
            <w:vAlign w:val="center"/>
          </w:tcPr>
          <w:p>
            <w:pPr>
              <w:pStyle w:val="TableContents"/>
              <w:bidi w:val="0"/>
              <w:spacing w:before="0" w:after="0"/>
              <w:ind w:left="0" w:right="0" w:hanging="0"/>
              <w:jc w:val="left"/>
              <w:rPr/>
            </w:pPr>
            <w:r>
              <w:rPr/>
              <w:t xml:space="preserve">Operating income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0"/>
              <w:jc w:val="right"/>
              <w:rPr/>
            </w:pPr>
            <w:r>
              <w:rPr/>
              <w:t>45,504</w:t>
            </w:r>
          </w:p>
        </w:tc>
        <w:tc>
          <w:tcPr>
            <w:tcW w:w="18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0"/>
              <w:jc w:val="right"/>
              <w:rPr/>
            </w:pPr>
            <w:r>
              <w:rPr/>
              <w:t>48,161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0"/>
              <w:jc w:val="right"/>
              <w:rPr/>
            </w:pPr>
            <w:r>
              <w:rPr/>
              <w:t>142,542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0"/>
              <w:jc w:val="right"/>
              <w:rPr/>
            </w:pPr>
            <w:r>
              <w:rPr/>
              <w:t>156,054</w:t>
            </w:r>
          </w:p>
        </w:tc>
        <w:tc>
          <w:tcPr>
            <w:tcW w:w="236" w:type="dxa"/>
            <w:tcBorders/>
            <w:shd w:fill="CCEEFF" w:val="clear"/>
            <w:vAlign w:val="center"/>
          </w:tcPr>
          <w:p>
            <w:pPr>
              <w:pStyle w:val="TableContents"/>
              <w:bidi w:val="0"/>
              <w:spacing w:before="0" w:after="283"/>
              <w:jc w:val="left"/>
              <w:rPr/>
            </w:pPr>
            <w:r>
              <w:rPr/>
              <w:t> </w:t>
            </w:r>
          </w:p>
        </w:tc>
      </w:tr>
      <w:tr>
        <w:trPr/>
        <w:tc>
          <w:tcPr>
            <w:tcW w:w="49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r>
      <w:tr>
        <w:trPr/>
        <w:tc>
          <w:tcPr>
            <w:tcW w:w="4984" w:type="dxa"/>
            <w:tcBorders/>
            <w:shd w:fill="CCEEFF" w:val="clear"/>
            <w:vAlign w:val="center"/>
          </w:tcPr>
          <w:p>
            <w:pPr>
              <w:pStyle w:val="TableContents"/>
              <w:bidi w:val="0"/>
              <w:spacing w:before="0" w:after="0"/>
              <w:ind w:left="0" w:right="0" w:hanging="0"/>
              <w:jc w:val="left"/>
              <w:rPr/>
            </w:pPr>
            <w:r>
              <w:rPr/>
              <w:t>Other income (expense):</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r>
      <w:tr>
        <w:trPr/>
        <w:tc>
          <w:tcPr>
            <w:tcW w:w="4984" w:type="dxa"/>
            <w:tcBorders/>
            <w:vAlign w:val="center"/>
          </w:tcPr>
          <w:p>
            <w:pPr>
              <w:pStyle w:val="TableContents"/>
              <w:bidi w:val="0"/>
              <w:spacing w:before="0" w:after="0"/>
              <w:ind w:left="0" w:right="0" w:hanging="0"/>
              <w:jc w:val="left"/>
              <w:rPr/>
            </w:pPr>
            <w:r>
              <w:rPr/>
              <w:t>Foreign currency transactions impact, net</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0"/>
              <w:jc w:val="right"/>
              <w:rPr/>
            </w:pPr>
            <w:r>
              <w:rPr/>
              <w:t>4,776</w:t>
            </w:r>
          </w:p>
        </w:tc>
        <w:tc>
          <w:tcPr>
            <w:tcW w:w="1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0"/>
              <w:ind w:left="5" w:right="0" w:hanging="0"/>
              <w:jc w:val="right"/>
              <w:rPr/>
            </w:pPr>
            <w:r>
              <w:rPr/>
              <w:t>(14,258</w:t>
            </w:r>
          </w:p>
        </w:tc>
        <w:tc>
          <w:tcPr>
            <w:tcW w:w="185"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0"/>
              <w:jc w:val="right"/>
              <w:rPr/>
            </w:pPr>
            <w:r>
              <w:rPr/>
              <w:t>25,510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0"/>
              <w:ind w:left="5" w:right="0" w:hanging="0"/>
              <w:jc w:val="right"/>
              <w:rPr/>
            </w:pPr>
            <w:r>
              <w:rPr/>
              <w:t>(26,925</w:t>
            </w:r>
          </w:p>
        </w:tc>
        <w:tc>
          <w:tcPr>
            <w:tcW w:w="236" w:type="dxa"/>
            <w:tcBorders/>
            <w:vAlign w:val="center"/>
          </w:tcPr>
          <w:p>
            <w:pPr>
              <w:pStyle w:val="TableContents"/>
              <w:bidi w:val="0"/>
              <w:spacing w:before="0" w:after="0"/>
              <w:jc w:val="left"/>
              <w:rPr/>
            </w:pPr>
            <w:r>
              <w:rPr/>
              <w:t>) </w:t>
            </w:r>
          </w:p>
        </w:tc>
      </w:tr>
      <w:tr>
        <w:trPr/>
        <w:tc>
          <w:tcPr>
            <w:tcW w:w="4984" w:type="dxa"/>
            <w:tcBorders/>
            <w:shd w:fill="CCEEFF" w:val="clear"/>
            <w:vAlign w:val="center"/>
          </w:tcPr>
          <w:p>
            <w:pPr>
              <w:pStyle w:val="TableContents"/>
              <w:bidi w:val="0"/>
              <w:spacing w:before="0" w:after="0"/>
              <w:ind w:left="0" w:right="0" w:hanging="0"/>
              <w:jc w:val="left"/>
              <w:rPr/>
            </w:pPr>
            <w:r>
              <w:rPr/>
              <w:t>Interest income and other income, net</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0"/>
              <w:jc w:val="right"/>
              <w:rPr/>
            </w:pPr>
            <w:r>
              <w:rPr/>
              <w:t>4,623</w:t>
            </w:r>
          </w:p>
        </w:tc>
        <w:tc>
          <w:tcPr>
            <w:tcW w:w="18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0"/>
              <w:jc w:val="right"/>
              <w:rPr/>
            </w:pPr>
            <w:r>
              <w:rPr/>
              <w:t>4,830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0"/>
              <w:jc w:val="right"/>
              <w:rPr/>
            </w:pPr>
            <w:r>
              <w:rPr/>
              <w:t>15,241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0"/>
              <w:jc w:val="right"/>
              <w:rPr/>
            </w:pPr>
            <w:r>
              <w:rPr/>
              <w:t>16,745</w:t>
            </w:r>
          </w:p>
        </w:tc>
        <w:tc>
          <w:tcPr>
            <w:tcW w:w="236" w:type="dxa"/>
            <w:tcBorders/>
            <w:shd w:fill="CCEEFF" w:val="clear"/>
            <w:vAlign w:val="center"/>
          </w:tcPr>
          <w:p>
            <w:pPr>
              <w:pStyle w:val="TableContents"/>
              <w:bidi w:val="0"/>
              <w:spacing w:before="0" w:after="283"/>
              <w:jc w:val="left"/>
              <w:rPr/>
            </w:pPr>
            <w:r>
              <w:rPr/>
              <w:t> </w:t>
            </w:r>
          </w:p>
        </w:tc>
      </w:tr>
      <w:tr>
        <w:trPr/>
        <w:tc>
          <w:tcPr>
            <w:tcW w:w="4984" w:type="dxa"/>
            <w:tcBorders/>
            <w:vAlign w:val="center"/>
          </w:tcPr>
          <w:p>
            <w:pPr>
              <w:pStyle w:val="TableContents"/>
              <w:bidi w:val="0"/>
              <w:spacing w:before="0" w:after="0"/>
              <w:ind w:left="0" w:right="0" w:hanging="0"/>
              <w:jc w:val="left"/>
              <w:rPr/>
            </w:pPr>
            <w:r>
              <w:rPr/>
              <w:t>Interest expense</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tcMar>
              <w:bottom w:w="28" w:type="dxa"/>
            </w:tcMar>
            <w:vAlign w:val="center"/>
          </w:tcPr>
          <w:p>
            <w:pPr>
              <w:pStyle w:val="TableContents"/>
              <w:bidi w:val="0"/>
              <w:spacing w:before="0" w:after="0"/>
              <w:ind w:left="5" w:right="0" w:hanging="0"/>
              <w:jc w:val="right"/>
              <w:rPr/>
            </w:pPr>
            <w:r>
              <w:rPr/>
              <w:t>(31</w:t>
            </w:r>
          </w:p>
        </w:tc>
        <w:tc>
          <w:tcPr>
            <w:tcW w:w="186" w:type="dxa"/>
            <w:tcBorders>
              <w:bottom w:val="single" w:sz="12" w:space="0" w:color="000000"/>
            </w:tcBorders>
            <w:tcMar>
              <w:bottom w:w="28" w:type="dxa"/>
            </w:tcMar>
            <w:vAlign w:val="center"/>
          </w:tcPr>
          <w:p>
            <w:pPr>
              <w:pStyle w:val="TableContents"/>
              <w:bidi w:val="0"/>
              <w:spacing w:before="0" w:after="0"/>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tcMar>
              <w:bottom w:w="28" w:type="dxa"/>
            </w:tcMar>
            <w:vAlign w:val="center"/>
          </w:tcPr>
          <w:p>
            <w:pPr>
              <w:pStyle w:val="TableContents"/>
              <w:bidi w:val="0"/>
              <w:spacing w:before="0" w:after="0"/>
              <w:jc w:val="right"/>
              <w:rPr/>
            </w:pPr>
            <w:r>
              <w:rPr/>
              <w:t>-</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tcMar>
              <w:bottom w:w="28" w:type="dxa"/>
            </w:tcMar>
            <w:vAlign w:val="center"/>
          </w:tcPr>
          <w:p>
            <w:pPr>
              <w:pStyle w:val="TableContents"/>
              <w:bidi w:val="0"/>
              <w:spacing w:before="0" w:after="0"/>
              <w:ind w:left="5" w:right="0" w:hanging="0"/>
              <w:jc w:val="right"/>
              <w:rPr/>
            </w:pPr>
            <w:r>
              <w:rPr/>
              <w:t>(33</w:t>
            </w:r>
          </w:p>
        </w:tc>
        <w:tc>
          <w:tcPr>
            <w:tcW w:w="185" w:type="dxa"/>
            <w:tcBorders>
              <w:bottom w:val="single" w:sz="12" w:space="0" w:color="000000"/>
            </w:tcBorders>
            <w:tcMar>
              <w:bottom w:w="28" w:type="dxa"/>
            </w:tcMar>
            <w:vAlign w:val="center"/>
          </w:tcPr>
          <w:p>
            <w:pPr>
              <w:pStyle w:val="TableContents"/>
              <w:bidi w:val="0"/>
              <w:spacing w:before="0" w:after="0"/>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tcMar>
              <w:bottom w:w="28" w:type="dxa"/>
            </w:tcMar>
            <w:vAlign w:val="center"/>
          </w:tcPr>
          <w:p>
            <w:pPr>
              <w:pStyle w:val="TableContents"/>
              <w:bidi w:val="0"/>
              <w:spacing w:before="0" w:after="0"/>
              <w:ind w:left="5" w:right="0" w:hanging="0"/>
              <w:jc w:val="right"/>
              <w:rPr/>
            </w:pPr>
            <w:r>
              <w:rPr/>
              <w:t>(52</w:t>
            </w:r>
          </w:p>
        </w:tc>
        <w:tc>
          <w:tcPr>
            <w:tcW w:w="236" w:type="dxa"/>
            <w:tcBorders>
              <w:bottom w:val="single" w:sz="12" w:space="0" w:color="000000"/>
            </w:tcBorders>
            <w:tcMar>
              <w:bottom w:w="28" w:type="dxa"/>
            </w:tcMar>
            <w:vAlign w:val="center"/>
          </w:tcPr>
          <w:p>
            <w:pPr>
              <w:pStyle w:val="TableContents"/>
              <w:bidi w:val="0"/>
              <w:spacing w:before="0" w:after="0"/>
              <w:jc w:val="left"/>
              <w:rPr/>
            </w:pPr>
            <w:r>
              <w:rPr/>
              <w:t>) </w:t>
            </w:r>
          </w:p>
        </w:tc>
      </w:tr>
      <w:tr>
        <w:trPr/>
        <w:tc>
          <w:tcPr>
            <w:tcW w:w="4984" w:type="dxa"/>
            <w:tcBorders/>
            <w:shd w:fill="CCEEFF" w:val="clear"/>
            <w:vAlign w:val="center"/>
          </w:tcPr>
          <w:p>
            <w:pPr>
              <w:pStyle w:val="TableContents"/>
              <w:bidi w:val="0"/>
              <w:spacing w:before="0" w:after="0"/>
              <w:ind w:left="0" w:right="0" w:hanging="0"/>
              <w:jc w:val="left"/>
              <w:rPr/>
            </w:pPr>
            <w:r>
              <w:rPr/>
              <w:t>Income before income tax provision</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0"/>
              <w:jc w:val="right"/>
              <w:rPr/>
            </w:pPr>
            <w:r>
              <w:rPr/>
              <w:t>54,872</w:t>
            </w:r>
          </w:p>
        </w:tc>
        <w:tc>
          <w:tcPr>
            <w:tcW w:w="18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0"/>
              <w:jc w:val="right"/>
              <w:rPr/>
            </w:pPr>
            <w:r>
              <w:rPr/>
              <w:t>38,733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0"/>
              <w:jc w:val="right"/>
              <w:rPr/>
            </w:pPr>
            <w:r>
              <w:rPr/>
              <w:t>183,260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0"/>
              <w:jc w:val="right"/>
              <w:rPr/>
            </w:pPr>
            <w:r>
              <w:rPr/>
              <w:t>145,822</w:t>
            </w:r>
          </w:p>
        </w:tc>
        <w:tc>
          <w:tcPr>
            <w:tcW w:w="236" w:type="dxa"/>
            <w:tcBorders/>
            <w:shd w:fill="CCEEFF" w:val="clear"/>
            <w:vAlign w:val="center"/>
          </w:tcPr>
          <w:p>
            <w:pPr>
              <w:pStyle w:val="TableContents"/>
              <w:bidi w:val="0"/>
              <w:spacing w:before="0" w:after="283"/>
              <w:jc w:val="left"/>
              <w:rPr/>
            </w:pPr>
            <w:r>
              <w:rPr/>
              <w:t> </w:t>
            </w:r>
          </w:p>
        </w:tc>
      </w:tr>
      <w:tr>
        <w:trPr/>
        <w:tc>
          <w:tcPr>
            <w:tcW w:w="49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r>
      <w:tr>
        <w:trPr/>
        <w:tc>
          <w:tcPr>
            <w:tcW w:w="4984" w:type="dxa"/>
            <w:tcBorders/>
            <w:shd w:fill="CCEEFF" w:val="clear"/>
            <w:vAlign w:val="center"/>
          </w:tcPr>
          <w:p>
            <w:pPr>
              <w:pStyle w:val="TableContents"/>
              <w:bidi w:val="0"/>
              <w:spacing w:before="0" w:after="0"/>
              <w:ind w:left="0" w:right="0" w:hanging="0"/>
              <w:jc w:val="left"/>
              <w:rPr/>
            </w:pPr>
            <w:r>
              <w:rPr/>
              <w:t>Income tax provision</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0"/>
              <w:jc w:val="right"/>
              <w:rPr/>
            </w:pPr>
            <w:r>
              <w:rPr/>
              <w:t>10,989</w:t>
            </w:r>
          </w:p>
        </w:tc>
        <w:tc>
          <w:tcPr>
            <w:tcW w:w="18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0"/>
              <w:jc w:val="right"/>
              <w:rPr/>
            </w:pPr>
            <w:r>
              <w:rPr/>
              <w:t>9,594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0"/>
              <w:jc w:val="right"/>
              <w:rPr/>
            </w:pPr>
            <w:r>
              <w:rPr/>
              <w:t>35,950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0"/>
              <w:jc w:val="right"/>
              <w:rPr/>
            </w:pPr>
            <w:r>
              <w:rPr/>
              <w:t>34,209</w:t>
            </w:r>
          </w:p>
        </w:tc>
        <w:tc>
          <w:tcPr>
            <w:tcW w:w="236" w:type="dxa"/>
            <w:tcBorders/>
            <w:shd w:fill="CCEEFF" w:val="clear"/>
            <w:vAlign w:val="center"/>
          </w:tcPr>
          <w:p>
            <w:pPr>
              <w:pStyle w:val="TableContents"/>
              <w:bidi w:val="0"/>
              <w:spacing w:before="0" w:after="283"/>
              <w:jc w:val="left"/>
              <w:rPr/>
            </w:pPr>
            <w:r>
              <w:rPr/>
              <w:t> </w:t>
            </w:r>
          </w:p>
        </w:tc>
      </w:tr>
      <w:tr>
        <w:trPr/>
        <w:tc>
          <w:tcPr>
            <w:tcW w:w="49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before="0" w:after="283"/>
              <w:jc w:val="left"/>
              <w:rPr/>
            </w:pPr>
            <w:r>
              <w:rPr/>
              <w:t> </w:t>
            </w:r>
          </w:p>
        </w:tc>
        <w:tc>
          <w:tcPr>
            <w:tcW w:w="23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984" w:type="dxa"/>
            <w:tcBorders/>
            <w:shd w:fill="CCEEFF" w:val="clear"/>
            <w:vAlign w:val="center"/>
          </w:tcPr>
          <w:p>
            <w:pPr>
              <w:pStyle w:val="TableContents"/>
              <w:bidi w:val="0"/>
              <w:spacing w:before="0" w:after="0"/>
              <w:ind w:left="0" w:right="0" w:hanging="0"/>
              <w:jc w:val="left"/>
              <w:rPr/>
            </w:pPr>
            <w:r>
              <w:rPr/>
              <w:t>Net income</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0"/>
              <w:jc w:val="right"/>
              <w:rPr/>
            </w:pPr>
            <w:r>
              <w:rPr/>
              <w:t>43,883</w:t>
            </w:r>
          </w:p>
        </w:tc>
        <w:tc>
          <w:tcPr>
            <w:tcW w:w="18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0"/>
              <w:jc w:val="right"/>
              <w:rPr/>
            </w:pPr>
            <w:r>
              <w:rPr/>
              <w:t>29,139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0"/>
              <w:jc w:val="right"/>
              <w:rPr/>
            </w:pPr>
            <w:r>
              <w:rPr/>
              <w:t>147,310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0"/>
              <w:jc w:val="right"/>
              <w:rPr/>
            </w:pPr>
            <w:r>
              <w:rPr/>
              <w:t>111,613</w:t>
            </w:r>
          </w:p>
        </w:tc>
        <w:tc>
          <w:tcPr>
            <w:tcW w:w="236" w:type="dxa"/>
            <w:tcBorders/>
            <w:shd w:fill="CCEEFF" w:val="clear"/>
            <w:vAlign w:val="center"/>
          </w:tcPr>
          <w:p>
            <w:pPr>
              <w:pStyle w:val="TableContents"/>
              <w:bidi w:val="0"/>
              <w:spacing w:before="0" w:after="283"/>
              <w:jc w:val="left"/>
              <w:rPr/>
            </w:pPr>
            <w:r>
              <w:rPr/>
              <w:t> </w:t>
            </w:r>
          </w:p>
        </w:tc>
      </w:tr>
      <w:tr>
        <w:trPr/>
        <w:tc>
          <w:tcPr>
            <w:tcW w:w="49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r>
      <w:tr>
        <w:trPr/>
        <w:tc>
          <w:tcPr>
            <w:tcW w:w="4984" w:type="dxa"/>
            <w:tcBorders/>
            <w:shd w:fill="CCEEFF" w:val="clear"/>
            <w:vAlign w:val="center"/>
          </w:tcPr>
          <w:p>
            <w:pPr>
              <w:pStyle w:val="TableContents"/>
              <w:bidi w:val="0"/>
              <w:spacing w:before="0" w:after="0"/>
              <w:ind w:left="0" w:right="0" w:hanging="0"/>
              <w:jc w:val="left"/>
              <w:rPr/>
            </w:pPr>
            <w:r>
              <w:rPr/>
              <w:t>Net income attributable to noncontrolling interests</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0"/>
              <w:jc w:val="right"/>
              <w:rPr/>
            </w:pPr>
            <w:r>
              <w:rPr/>
              <w:t>14,967</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0"/>
              <w:jc w:val="right"/>
              <w:rPr/>
            </w:pPr>
            <w:r>
              <w:rPr/>
              <w:t>6,248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0"/>
              <w:jc w:val="right"/>
              <w:rPr/>
            </w:pPr>
            <w:r>
              <w:rPr/>
              <w:t>44,026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0"/>
              <w:jc w:val="right"/>
              <w:rPr/>
            </w:pPr>
            <w:r>
              <w:rPr/>
              <w:t>37,009</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9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r>
      <w:tr>
        <w:trPr/>
        <w:tc>
          <w:tcPr>
            <w:tcW w:w="4984" w:type="dxa"/>
            <w:tcBorders/>
            <w:shd w:fill="CCEEFF" w:val="clear"/>
            <w:vAlign w:val="center"/>
          </w:tcPr>
          <w:p>
            <w:pPr>
              <w:pStyle w:val="TableContents"/>
              <w:bidi w:val="0"/>
              <w:spacing w:before="0" w:after="0"/>
              <w:ind w:left="5" w:right="0" w:hanging="0"/>
              <w:jc w:val="left"/>
              <w:rPr/>
            </w:pPr>
            <w:r>
              <w:rPr/>
              <w:t>Net income attributable to Photronics, Inc. shareholders</w:t>
            </w:r>
          </w:p>
        </w:tc>
        <w:tc>
          <w:tcPr>
            <w:tcW w:w="90" w:type="dxa"/>
            <w:tcBorders>
              <w:bottom w:val="double" w:sz="8" w:space="0" w:color="000000"/>
            </w:tcBorders>
            <w:shd w:fill="CCEEFF" w:val="clear"/>
            <w:tcMar>
              <w:bottom w:w="28" w:type="dxa"/>
            </w:tcMar>
            <w:vAlign w:val="center"/>
          </w:tcPr>
          <w:p>
            <w:pPr>
              <w:pStyle w:val="TableContents"/>
              <w:bidi w:val="0"/>
              <w:spacing w:before="0" w:after="0"/>
              <w:ind w:left="5" w:right="0" w:hanging="0"/>
              <w:jc w:val="left"/>
              <w:rPr/>
            </w:pPr>
            <w:r>
              <w:rPr/>
              <w:t> </w:t>
            </w:r>
          </w:p>
        </w:tc>
        <w:tc>
          <w:tcPr>
            <w:tcW w:w="172" w:type="dxa"/>
            <w:tcBorders>
              <w:bottom w:val="double" w:sz="8"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double" w:sz="8" w:space="0" w:color="000000"/>
            </w:tcBorders>
            <w:shd w:fill="CCEEFF" w:val="clear"/>
            <w:tcMar>
              <w:bottom w:w="28" w:type="dxa"/>
            </w:tcMar>
            <w:vAlign w:val="center"/>
          </w:tcPr>
          <w:p>
            <w:pPr>
              <w:pStyle w:val="TableContents"/>
              <w:bidi w:val="0"/>
              <w:spacing w:before="0" w:after="0"/>
              <w:jc w:val="right"/>
              <w:rPr/>
            </w:pPr>
            <w:r>
              <w:rPr/>
              <w:t>28,916</w:t>
            </w:r>
          </w:p>
        </w:tc>
        <w:tc>
          <w:tcPr>
            <w:tcW w:w="186"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2" w:type="dxa"/>
            <w:tcBorders>
              <w:bottom w:val="double" w:sz="8" w:space="0" w:color="000000"/>
            </w:tcBorders>
            <w:shd w:fill="CCEEFF" w:val="clear"/>
            <w:tcMar>
              <w:bottom w:w="28" w:type="dxa"/>
            </w:tcMar>
            <w:vAlign w:val="center"/>
          </w:tcPr>
          <w:p>
            <w:pPr>
              <w:pStyle w:val="TableContents"/>
              <w:bidi w:val="0"/>
              <w:spacing w:before="0" w:after="283"/>
              <w:ind w:left="0" w:right="0" w:hanging="0"/>
              <w:jc w:val="left"/>
              <w:rPr/>
            </w:pPr>
            <w:r>
              <w:rPr/>
              <w:t>$</w:t>
            </w:r>
          </w:p>
        </w:tc>
        <w:tc>
          <w:tcPr>
            <w:tcW w:w="845" w:type="dxa"/>
            <w:tcBorders>
              <w:bottom w:val="double" w:sz="8" w:space="0" w:color="000000"/>
            </w:tcBorders>
            <w:shd w:fill="CCEEFF" w:val="clear"/>
            <w:tcMar>
              <w:bottom w:w="28" w:type="dxa"/>
            </w:tcMar>
            <w:vAlign w:val="center"/>
          </w:tcPr>
          <w:p>
            <w:pPr>
              <w:pStyle w:val="TableContents"/>
              <w:bidi w:val="0"/>
              <w:spacing w:before="0" w:after="0"/>
              <w:jc w:val="right"/>
              <w:rPr/>
            </w:pPr>
            <w:r>
              <w:rPr/>
              <w:t>22,891</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2" w:type="dxa"/>
            <w:tcBorders>
              <w:bottom w:val="double" w:sz="8" w:space="0" w:color="000000"/>
            </w:tcBorders>
            <w:shd w:fill="CCEEFF" w:val="clear"/>
            <w:tcMar>
              <w:bottom w:w="28" w:type="dxa"/>
            </w:tcMar>
            <w:vAlign w:val="center"/>
          </w:tcPr>
          <w:p>
            <w:pPr>
              <w:pStyle w:val="TableContents"/>
              <w:bidi w:val="0"/>
              <w:spacing w:before="0" w:after="283"/>
              <w:ind w:left="0" w:right="0" w:hanging="0"/>
              <w:jc w:val="left"/>
              <w:rPr/>
            </w:pPr>
            <w:r>
              <w:rPr/>
              <w:t>$</w:t>
            </w:r>
          </w:p>
        </w:tc>
        <w:tc>
          <w:tcPr>
            <w:tcW w:w="845" w:type="dxa"/>
            <w:tcBorders>
              <w:bottom w:val="double" w:sz="8" w:space="0" w:color="000000"/>
            </w:tcBorders>
            <w:shd w:fill="CCEEFF" w:val="clear"/>
            <w:tcMar>
              <w:bottom w:w="28" w:type="dxa"/>
            </w:tcMar>
            <w:vAlign w:val="center"/>
          </w:tcPr>
          <w:p>
            <w:pPr>
              <w:pStyle w:val="TableContents"/>
              <w:bidi w:val="0"/>
              <w:spacing w:before="0" w:after="0"/>
              <w:jc w:val="right"/>
              <w:rPr/>
            </w:pPr>
            <w:r>
              <w:rPr/>
              <w:t>103,284</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center"/>
          </w:tcPr>
          <w:p>
            <w:pPr>
              <w:pStyle w:val="TableContents"/>
              <w:bidi w:val="0"/>
              <w:spacing w:before="0" w:after="283"/>
              <w:ind w:left="0" w:right="0" w:hanging="0"/>
              <w:jc w:val="left"/>
              <w:rPr/>
            </w:pPr>
            <w:r>
              <w:rPr/>
              <w:t>$</w:t>
            </w:r>
          </w:p>
        </w:tc>
        <w:tc>
          <w:tcPr>
            <w:tcW w:w="845" w:type="dxa"/>
            <w:tcBorders>
              <w:bottom w:val="double" w:sz="8" w:space="0" w:color="000000"/>
            </w:tcBorders>
            <w:shd w:fill="CCEEFF" w:val="clear"/>
            <w:tcMar>
              <w:bottom w:w="28" w:type="dxa"/>
            </w:tcMar>
            <w:vAlign w:val="center"/>
          </w:tcPr>
          <w:p>
            <w:pPr>
              <w:pStyle w:val="TableContents"/>
              <w:bidi w:val="0"/>
              <w:spacing w:before="0" w:after="0"/>
              <w:jc w:val="right"/>
              <w:rPr/>
            </w:pPr>
            <w:r>
              <w:rPr/>
              <w:t>74,604</w:t>
            </w:r>
          </w:p>
        </w:tc>
        <w:tc>
          <w:tcPr>
            <w:tcW w:w="236"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9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r>
      <w:tr>
        <w:trPr/>
        <w:tc>
          <w:tcPr>
            <w:tcW w:w="4984" w:type="dxa"/>
            <w:tcBorders/>
            <w:shd w:fill="CCEEFF" w:val="clear"/>
            <w:vAlign w:val="center"/>
          </w:tcPr>
          <w:p>
            <w:pPr>
              <w:pStyle w:val="TableContents"/>
              <w:bidi w:val="0"/>
              <w:spacing w:before="0" w:after="0"/>
              <w:ind w:left="0" w:right="0" w:hanging="0"/>
              <w:jc w:val="left"/>
              <w:rPr/>
            </w:pPr>
            <w:r>
              <w:rPr/>
              <w:t>Earnings per share attributable to Photronics, Inc. shareholders:</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r>
      <w:tr>
        <w:trPr/>
        <w:tc>
          <w:tcPr>
            <w:tcW w:w="4984" w:type="dxa"/>
            <w:tcBorders/>
            <w:vAlign w:val="center"/>
          </w:tcPr>
          <w:p>
            <w:pPr>
              <w:pStyle w:val="TableContents"/>
              <w:bidi w:val="0"/>
              <w:spacing w:before="0" w:after="0"/>
              <w:ind w:left="5" w:right="0" w:hanging="0"/>
              <w:jc w:val="left"/>
              <w:rPr/>
            </w:pPr>
            <w:r>
              <w:rPr/>
              <w:t>Basic</w:t>
            </w:r>
          </w:p>
        </w:tc>
        <w:tc>
          <w:tcPr>
            <w:tcW w:w="90" w:type="dxa"/>
            <w:tcBorders>
              <w:bottom w:val="single" w:sz="12" w:space="0" w:color="000000"/>
            </w:tcBorders>
            <w:tcMar>
              <w:bottom w:w="28" w:type="dxa"/>
            </w:tcMar>
            <w:vAlign w:val="center"/>
          </w:tcPr>
          <w:p>
            <w:pPr>
              <w:pStyle w:val="TableContents"/>
              <w:bidi w:val="0"/>
              <w:spacing w:before="0" w:after="0"/>
              <w:ind w:left="5" w:right="0" w:hanging="0"/>
              <w:jc w:val="left"/>
              <w:rPr/>
            </w:pPr>
            <w:r>
              <w:rPr/>
              <w:t> </w:t>
            </w:r>
          </w:p>
        </w:tc>
        <w:tc>
          <w:tcPr>
            <w:tcW w:w="172"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845" w:type="dxa"/>
            <w:tcBorders>
              <w:bottom w:val="single" w:sz="12" w:space="0" w:color="000000"/>
            </w:tcBorders>
            <w:tcMar>
              <w:bottom w:w="28" w:type="dxa"/>
            </w:tcMar>
            <w:vAlign w:val="center"/>
          </w:tcPr>
          <w:p>
            <w:pPr>
              <w:pStyle w:val="TableContents"/>
              <w:bidi w:val="0"/>
              <w:spacing w:before="0" w:after="0"/>
              <w:jc w:val="right"/>
              <w:rPr/>
            </w:pPr>
            <w:r>
              <w:rPr/>
              <w:t>0.50</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ind w:left="0" w:right="0" w:hanging="0"/>
              <w:jc w:val="left"/>
              <w:rPr/>
            </w:pPr>
            <w:r>
              <w:rPr/>
              <w:t>$</w:t>
            </w:r>
          </w:p>
        </w:tc>
        <w:tc>
          <w:tcPr>
            <w:tcW w:w="845" w:type="dxa"/>
            <w:tcBorders>
              <w:bottom w:val="single" w:sz="12" w:space="0" w:color="000000"/>
            </w:tcBorders>
            <w:tcMar>
              <w:bottom w:w="28" w:type="dxa"/>
            </w:tcMar>
            <w:vAlign w:val="center"/>
          </w:tcPr>
          <w:p>
            <w:pPr>
              <w:pStyle w:val="TableContents"/>
              <w:bidi w:val="0"/>
              <w:spacing w:before="0" w:after="0"/>
              <w:jc w:val="right"/>
              <w:rPr/>
            </w:pPr>
            <w:r>
              <w:rPr/>
              <w:t>0.40</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ind w:left="0" w:right="0" w:hanging="0"/>
              <w:jc w:val="left"/>
              <w:rPr/>
            </w:pPr>
            <w:r>
              <w:rPr/>
              <w:t>$</w:t>
            </w:r>
          </w:p>
        </w:tc>
        <w:tc>
          <w:tcPr>
            <w:tcW w:w="845" w:type="dxa"/>
            <w:tcBorders>
              <w:bottom w:val="single" w:sz="12" w:space="0" w:color="000000"/>
            </w:tcBorders>
            <w:tcMar>
              <w:bottom w:w="28" w:type="dxa"/>
            </w:tcMar>
            <w:vAlign w:val="center"/>
          </w:tcPr>
          <w:p>
            <w:pPr>
              <w:pStyle w:val="TableContents"/>
              <w:bidi w:val="0"/>
              <w:spacing w:before="0" w:after="0"/>
              <w:jc w:val="right"/>
              <w:rPr/>
            </w:pPr>
            <w:r>
              <w:rPr/>
              <w:t>1.78</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ind w:left="0" w:right="0" w:hanging="0"/>
              <w:jc w:val="left"/>
              <w:rPr/>
            </w:pPr>
            <w:r>
              <w:rPr/>
              <w:t>$</w:t>
            </w:r>
          </w:p>
        </w:tc>
        <w:tc>
          <w:tcPr>
            <w:tcW w:w="845" w:type="dxa"/>
            <w:tcBorders>
              <w:bottom w:val="single" w:sz="12" w:space="0" w:color="000000"/>
            </w:tcBorders>
            <w:tcMar>
              <w:bottom w:w="28" w:type="dxa"/>
            </w:tcMar>
            <w:vAlign w:val="center"/>
          </w:tcPr>
          <w:p>
            <w:pPr>
              <w:pStyle w:val="TableContents"/>
              <w:bidi w:val="0"/>
              <w:spacing w:before="0" w:after="0"/>
              <w:jc w:val="right"/>
              <w:rPr/>
            </w:pPr>
            <w:r>
              <w:rPr/>
              <w:t>1.24</w:t>
            </w:r>
          </w:p>
        </w:tc>
        <w:tc>
          <w:tcPr>
            <w:tcW w:w="236"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984" w:type="dxa"/>
            <w:tcBorders/>
            <w:shd w:fill="CCEEFF" w:val="clear"/>
            <w:vAlign w:val="center"/>
          </w:tcPr>
          <w:p>
            <w:pPr>
              <w:pStyle w:val="TableContents"/>
              <w:bidi w:val="0"/>
              <w:spacing w:before="0" w:after="0"/>
              <w:ind w:left="5" w:right="0" w:hanging="0"/>
              <w:jc w:val="left"/>
              <w:rPr/>
            </w:pPr>
            <w:r>
              <w:rPr/>
              <w:t>Diluted</w:t>
            </w:r>
          </w:p>
        </w:tc>
        <w:tc>
          <w:tcPr>
            <w:tcW w:w="90" w:type="dxa"/>
            <w:tcBorders>
              <w:bottom w:val="single" w:sz="12" w:space="0" w:color="000000"/>
            </w:tcBorders>
            <w:shd w:fill="CCEEFF" w:val="clear"/>
            <w:tcMar>
              <w:bottom w:w="28" w:type="dxa"/>
            </w:tcMar>
            <w:vAlign w:val="center"/>
          </w:tcPr>
          <w:p>
            <w:pPr>
              <w:pStyle w:val="TableContents"/>
              <w:bidi w:val="0"/>
              <w:spacing w:before="0" w:after="0"/>
              <w:ind w:left="5" w:right="0" w:hanging="0"/>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12" w:space="0" w:color="000000"/>
            </w:tcBorders>
            <w:shd w:fill="CCEEFF" w:val="clear"/>
            <w:tcMar>
              <w:bottom w:w="28" w:type="dxa"/>
            </w:tcMar>
            <w:vAlign w:val="center"/>
          </w:tcPr>
          <w:p>
            <w:pPr>
              <w:pStyle w:val="TableContents"/>
              <w:bidi w:val="0"/>
              <w:spacing w:before="0" w:after="0"/>
              <w:jc w:val="right"/>
              <w:rPr/>
            </w:pPr>
            <w:r>
              <w:rPr/>
              <w:t>0.49</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ind w:left="0" w:right="0" w:hanging="0"/>
              <w:jc w:val="left"/>
              <w:rPr/>
            </w:pPr>
            <w:r>
              <w:rPr/>
              <w:t>$</w:t>
            </w:r>
          </w:p>
        </w:tc>
        <w:tc>
          <w:tcPr>
            <w:tcW w:w="845" w:type="dxa"/>
            <w:tcBorders>
              <w:bottom w:val="single" w:sz="12" w:space="0" w:color="000000"/>
            </w:tcBorders>
            <w:shd w:fill="CCEEFF" w:val="clear"/>
            <w:tcMar>
              <w:bottom w:w="28" w:type="dxa"/>
            </w:tcMar>
            <w:vAlign w:val="center"/>
          </w:tcPr>
          <w:p>
            <w:pPr>
              <w:pStyle w:val="TableContents"/>
              <w:bidi w:val="0"/>
              <w:spacing w:before="0" w:after="0"/>
              <w:jc w:val="right"/>
              <w:rPr/>
            </w:pPr>
            <w:r>
              <w:rPr/>
              <w:t>0.39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ind w:left="0" w:right="0" w:hanging="0"/>
              <w:jc w:val="left"/>
              <w:rPr/>
            </w:pPr>
            <w:r>
              <w:rPr/>
              <w:t>$</w:t>
            </w:r>
          </w:p>
        </w:tc>
        <w:tc>
          <w:tcPr>
            <w:tcW w:w="845" w:type="dxa"/>
            <w:tcBorders>
              <w:bottom w:val="single" w:sz="12" w:space="0" w:color="000000"/>
            </w:tcBorders>
            <w:shd w:fill="CCEEFF" w:val="clear"/>
            <w:tcMar>
              <w:bottom w:w="28" w:type="dxa"/>
            </w:tcMar>
            <w:vAlign w:val="center"/>
          </w:tcPr>
          <w:p>
            <w:pPr>
              <w:pStyle w:val="TableContents"/>
              <w:bidi w:val="0"/>
              <w:spacing w:before="0" w:after="0"/>
              <w:jc w:val="right"/>
              <w:rPr/>
            </w:pPr>
            <w:r>
              <w:rPr/>
              <w:t>1.76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ind w:left="0" w:right="0" w:hanging="0"/>
              <w:jc w:val="left"/>
              <w:rPr/>
            </w:pPr>
            <w:r>
              <w:rPr/>
              <w:t>$</w:t>
            </w:r>
          </w:p>
        </w:tc>
        <w:tc>
          <w:tcPr>
            <w:tcW w:w="845" w:type="dxa"/>
            <w:tcBorders>
              <w:bottom w:val="single" w:sz="12" w:space="0" w:color="000000"/>
            </w:tcBorders>
            <w:shd w:fill="CCEEFF" w:val="clear"/>
            <w:tcMar>
              <w:bottom w:w="28" w:type="dxa"/>
            </w:tcMar>
            <w:vAlign w:val="center"/>
          </w:tcPr>
          <w:p>
            <w:pPr>
              <w:pStyle w:val="TableContents"/>
              <w:bidi w:val="0"/>
              <w:spacing w:before="0" w:after="0"/>
              <w:jc w:val="right"/>
              <w:rPr/>
            </w:pPr>
            <w:r>
              <w:rPr/>
              <w:t>1.23</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9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r>
      <w:tr>
        <w:trPr/>
        <w:tc>
          <w:tcPr>
            <w:tcW w:w="4984" w:type="dxa"/>
            <w:tcBorders/>
            <w:shd w:fill="CCEEFF" w:val="clear"/>
            <w:vAlign w:val="center"/>
          </w:tcPr>
          <w:p>
            <w:pPr>
              <w:pStyle w:val="TableContents"/>
              <w:bidi w:val="0"/>
              <w:spacing w:before="0" w:after="0"/>
              <w:ind w:left="0" w:right="0" w:hanging="0"/>
              <w:jc w:val="left"/>
              <w:rPr/>
            </w:pPr>
            <w:r>
              <w:rPr/>
              <w:t>Weighted-average number of common shares outstanding:</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r>
      <w:tr>
        <w:trPr/>
        <w:tc>
          <w:tcPr>
            <w:tcW w:w="4984" w:type="dxa"/>
            <w:tcBorders/>
            <w:vAlign w:val="center"/>
          </w:tcPr>
          <w:p>
            <w:pPr>
              <w:pStyle w:val="TableContents"/>
              <w:bidi w:val="0"/>
              <w:spacing w:before="0" w:after="0"/>
              <w:ind w:left="0" w:right="0" w:hanging="0"/>
              <w:jc w:val="left"/>
              <w:rPr/>
            </w:pPr>
            <w:r>
              <w:rPr/>
              <w:t>Basic</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tcMar>
              <w:bottom w:w="28" w:type="dxa"/>
            </w:tcMar>
            <w:vAlign w:val="center"/>
          </w:tcPr>
          <w:p>
            <w:pPr>
              <w:pStyle w:val="TableContents"/>
              <w:bidi w:val="0"/>
              <w:spacing w:before="0" w:after="0"/>
              <w:jc w:val="right"/>
              <w:rPr/>
            </w:pPr>
            <w:r>
              <w:rPr/>
              <w:t>58,181</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tcMar>
              <w:bottom w:w="28" w:type="dxa"/>
            </w:tcMar>
            <w:vAlign w:val="center"/>
          </w:tcPr>
          <w:p>
            <w:pPr>
              <w:pStyle w:val="TableContents"/>
              <w:bidi w:val="0"/>
              <w:spacing w:before="0" w:after="0"/>
              <w:jc w:val="right"/>
              <w:rPr/>
            </w:pPr>
            <w:r>
              <w:rPr/>
              <w:t>57,937</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tcMar>
              <w:bottom w:w="28" w:type="dxa"/>
            </w:tcMar>
            <w:vAlign w:val="center"/>
          </w:tcPr>
          <w:p>
            <w:pPr>
              <w:pStyle w:val="TableContents"/>
              <w:bidi w:val="0"/>
              <w:spacing w:before="0" w:after="0"/>
              <w:jc w:val="right"/>
              <w:rPr/>
            </w:pPr>
            <w:r>
              <w:rPr/>
              <w:t>58,033</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tcMar>
              <w:bottom w:w="28" w:type="dxa"/>
            </w:tcMar>
            <w:vAlign w:val="center"/>
          </w:tcPr>
          <w:p>
            <w:pPr>
              <w:pStyle w:val="TableContents"/>
              <w:bidi w:val="0"/>
              <w:spacing w:before="0" w:after="0"/>
              <w:jc w:val="right"/>
              <w:rPr/>
            </w:pPr>
            <w:r>
              <w:rPr/>
              <w:t>60,274</w:t>
            </w:r>
          </w:p>
        </w:tc>
        <w:tc>
          <w:tcPr>
            <w:tcW w:w="236"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984" w:type="dxa"/>
            <w:tcBorders/>
            <w:shd w:fill="CCEEFF" w:val="clear"/>
            <w:vAlign w:val="center"/>
          </w:tcPr>
          <w:p>
            <w:pPr>
              <w:pStyle w:val="TableContents"/>
              <w:bidi w:val="0"/>
              <w:spacing w:before="0" w:after="0"/>
              <w:ind w:left="0" w:right="0" w:hanging="0"/>
              <w:jc w:val="left"/>
              <w:rPr/>
            </w:pPr>
            <w:r>
              <w:rPr/>
              <w:t>Diluted</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0"/>
              <w:jc w:val="right"/>
              <w:rPr/>
            </w:pPr>
            <w:r>
              <w:rPr/>
              <w:t>58,718</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0"/>
              <w:jc w:val="right"/>
              <w:rPr/>
            </w:pPr>
            <w:r>
              <w:rPr/>
              <w:t>58,068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0"/>
              <w:jc w:val="right"/>
              <w:rPr/>
            </w:pPr>
            <w:r>
              <w:rPr/>
              <w:t>58,618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0"/>
              <w:jc w:val="right"/>
              <w:rPr/>
            </w:pPr>
            <w:r>
              <w:rPr/>
              <w:t>60,567</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Revenue included $35.8 million and $102.9 million for the three and nine months ended August 2, 2026, respectively, and $33.7 million and $103.3 million for the three and nine months ended August 3, 2025, respectively, from a related party.</w:t>
      </w:r>
      <w:r>
        <w:rPr>
          <w:rFonts w:ascii="Times New Roman" w:hAnsi="Times New Roman"/>
          <w:sz w:val="20"/>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28600" cy="175260"/>
                <wp:effectExtent l="0" t="0" r="0" b="0"/>
                <wp:wrapSquare wrapText="right"/>
                <wp:docPr id="7" name="Frame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sz w:val="20"/>
                              </w:rPr>
                              <w:t>[1]</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[1]</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180"/>
        <w:jc w:val="center"/>
        <w:rPr>
          <w:rFonts w:ascii="Times New Roman" w:hAnsi="Times New Roman"/>
          <w:sz w:val="20"/>
        </w:rPr>
      </w:pPr>
      <w:r>
        <w:rPr>
          <w:rFonts w:ascii="Times New Roman" w:hAnsi="Times New Roman"/>
          <w:i/>
          <w:color w:val="000000"/>
          <w:sz w:val="20"/>
        </w:rPr>
        <w:t>See accompanying notes to condensed consolidated financial statements.</w:t>
      </w:r>
      <w:r>
        <w:rPr>
          <w:rFonts w:ascii="Times New Roman" w:hAnsi="Times New Roman"/>
          <w:sz w:val="20"/>
        </w:rPr>
        <w:t xml:space="preserve"> </w:t>
      </w:r>
    </w:p>
    <w:p>
      <w:pPr>
        <w:pStyle w:val="TextBody"/>
        <w:bidi w:val="0"/>
        <w:spacing w:before="0" w:after="0"/>
        <w:ind w:left="180" w:right="0" w:hanging="0"/>
        <w:jc w:val="center"/>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r>
        <w:rPr>
          <w:rFonts w:ascii="Times New Roman" w:hAnsi="Times New Roman"/>
          <w:b/>
          <w:color w:val="000000"/>
          <w:sz w:val="20"/>
        </w:rPr>
        <w:t>PHOTRONICS,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11" w:name="Condensed_Consolidated_Statements_of_Com"/>
      <w:bookmarkEnd w:id="11"/>
      <w:r>
        <w:rPr>
          <w:rFonts w:ascii="Times New Roman" w:hAnsi="Times New Roman"/>
          <w:b/>
          <w:color w:val="000000"/>
          <w:sz w:val="20"/>
        </w:rPr>
        <w:t>Condensed Consolidated Statements of Comprehensive Income</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i/>
          <w:color w:val="000000"/>
          <w:sz w:val="20"/>
        </w:rPr>
        <w:t>(in thousands)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i/>
          <w:color w:val="000000"/>
          <w:sz w:val="20"/>
        </w:rPr>
        <w:t>(unaudited)</w:t>
      </w:r>
      <w:r>
        <w:rPr>
          <w:rFonts w:ascii="Times New Roman" w:hAnsi="Times New Roman"/>
          <w:sz w:val="20"/>
        </w:rPr>
        <w:t xml:space="preserve"> </w:t>
      </w:r>
    </w:p>
    <w:p>
      <w:pPr>
        <w:pStyle w:val="TextBody"/>
        <w:bidi w:val="0"/>
        <w:spacing w:before="0" w:after="0"/>
        <w:ind w:left="180" w:right="0" w:hanging="0"/>
        <w:jc w:val="center"/>
        <w:rPr/>
      </w:pPr>
      <w:r>
        <w:rPr/>
        <w:t xml:space="preserve">  </w:t>
      </w:r>
    </w:p>
    <w:tbl>
      <w:tblPr>
        <w:tblW w:w="10205" w:type="dxa"/>
        <w:jc w:val="left"/>
        <w:tblInd w:w="0" w:type="dxa"/>
        <w:tblLayout w:type="fixed"/>
        <w:tblCellMar>
          <w:top w:w="0" w:type="dxa"/>
          <w:left w:w="0" w:type="dxa"/>
          <w:bottom w:w="0" w:type="dxa"/>
          <w:right w:w="0" w:type="dxa"/>
        </w:tblCellMar>
      </w:tblPr>
      <w:tblGrid>
        <w:gridCol w:w="4552"/>
        <w:gridCol w:w="90"/>
        <w:gridCol w:w="214"/>
        <w:gridCol w:w="898"/>
        <w:gridCol w:w="99"/>
        <w:gridCol w:w="99"/>
        <w:gridCol w:w="214"/>
        <w:gridCol w:w="898"/>
        <w:gridCol w:w="185"/>
        <w:gridCol w:w="90"/>
        <w:gridCol w:w="197"/>
        <w:gridCol w:w="962"/>
        <w:gridCol w:w="185"/>
        <w:gridCol w:w="90"/>
        <w:gridCol w:w="203"/>
        <w:gridCol w:w="993"/>
        <w:gridCol w:w="236"/>
      </w:tblGrid>
      <w:tr>
        <w:trPr/>
        <w:tc>
          <w:tcPr>
            <w:tcW w:w="455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r>
      <w:tr>
        <w:trPr/>
        <w:tc>
          <w:tcPr>
            <w:tcW w:w="455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2422"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6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Nine Months Ended</w:t>
            </w:r>
          </w:p>
        </w:tc>
        <w:tc>
          <w:tcPr>
            <w:tcW w:w="236" w:type="dxa"/>
            <w:tcBorders/>
            <w:vAlign w:val="center"/>
          </w:tcPr>
          <w:p>
            <w:pPr>
              <w:pStyle w:val="TableContents"/>
              <w:bidi w:val="0"/>
              <w:spacing w:before="0" w:after="283"/>
              <w:jc w:val="center"/>
              <w:rPr/>
            </w:pPr>
            <w:r>
              <w:rPr/>
              <w:t> </w:t>
            </w:r>
          </w:p>
        </w:tc>
      </w:tr>
      <w:tr>
        <w:trPr/>
        <w:tc>
          <w:tcPr>
            <w:tcW w:w="4552" w:type="dxa"/>
            <w:vMerge w:val="restart"/>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112" w:type="dxa"/>
            <w:gridSpan w:val="2"/>
            <w:vMerge w:val="restart"/>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August 2,</w:t>
              <w:br/>
              <w:t>2026</w:t>
            </w:r>
          </w:p>
        </w:tc>
        <w:tc>
          <w:tcPr>
            <w:tcW w:w="99" w:type="dxa"/>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center"/>
              <w:rPr/>
            </w:pPr>
            <w:r>
              <w:rPr/>
              <w:t> </w:t>
            </w:r>
          </w:p>
        </w:tc>
        <w:tc>
          <w:tcPr>
            <w:tcW w:w="1112" w:type="dxa"/>
            <w:gridSpan w:val="2"/>
            <w:vMerge w:val="restart"/>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August 3,</w:t>
              <w:br/>
              <w:t>2025</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59" w:type="dxa"/>
            <w:gridSpan w:val="2"/>
            <w:vMerge w:val="restart"/>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August 2,</w:t>
              <w:br/>
              <w:t>2026</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96" w:type="dxa"/>
            <w:gridSpan w:val="2"/>
            <w:vMerge w:val="restart"/>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 xml:space="preserve">August 3, </w:t>
              <w:br/>
              <w:t>2025</w:t>
            </w:r>
            <w:r>
              <w:rPr/>
              <w:t xml:space="preserve"> </w:t>
            </w:r>
          </w:p>
        </w:tc>
        <w:tc>
          <w:tcPr>
            <w:tcW w:w="236" w:type="dxa"/>
            <w:tcBorders/>
            <w:vAlign w:val="center"/>
          </w:tcPr>
          <w:p>
            <w:pPr>
              <w:pStyle w:val="TableContents"/>
              <w:bidi w:val="0"/>
              <w:spacing w:before="0" w:after="283"/>
              <w:jc w:val="center"/>
              <w:rPr/>
            </w:pPr>
            <w:r>
              <w:rPr/>
              <w:t> </w:t>
            </w:r>
          </w:p>
        </w:tc>
      </w:tr>
      <w:tr>
        <w:trPr/>
        <w:tc>
          <w:tcPr>
            <w:tcW w:w="4552" w:type="dxa"/>
            <w:vMerge w:val="continue"/>
            <w:tcBorders/>
            <w:vAlign w:val="center"/>
          </w:tcPr>
          <w:p>
            <w:pPr>
              <w:pStyle w:val="Normal"/>
              <w:bidi w:val="0"/>
              <w:jc w:val="left"/>
              <w:rPr/>
            </w:pPr>
            <w:r>
              <w:rPr/>
            </w:r>
          </w:p>
        </w:tc>
        <w:tc>
          <w:tcPr>
            <w:tcW w:w="90" w:type="dxa"/>
            <w:tcBorders/>
            <w:vAlign w:val="center"/>
          </w:tcPr>
          <w:p>
            <w:pPr>
              <w:pStyle w:val="TableContents"/>
              <w:bidi w:val="0"/>
              <w:spacing w:before="0" w:after="283"/>
              <w:jc w:val="center"/>
              <w:rPr/>
            </w:pPr>
            <w:r>
              <w:rPr/>
              <w:t> </w:t>
            </w:r>
          </w:p>
        </w:tc>
        <w:tc>
          <w:tcPr>
            <w:tcW w:w="1112" w:type="dxa"/>
            <w:gridSpan w:val="2"/>
            <w:vMerge w:val="continue"/>
            <w:tcBorders>
              <w:bottom w:val="single" w:sz="12" w:space="0" w:color="000000"/>
            </w:tcBorders>
            <w:tcMar>
              <w:bottom w:w="28" w:type="dxa"/>
            </w:tcMar>
            <w:vAlign w:val="center"/>
          </w:tcPr>
          <w:p>
            <w:pPr>
              <w:pStyle w:val="Normal"/>
              <w:bidi w:val="0"/>
              <w:jc w:val="left"/>
              <w:rPr/>
            </w:pPr>
            <w:r>
              <w:rPr/>
            </w:r>
          </w:p>
        </w:tc>
        <w:tc>
          <w:tcPr>
            <w:tcW w:w="99" w:type="dxa"/>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center"/>
              <w:rPr/>
            </w:pPr>
            <w:r>
              <w:rPr/>
              <w:t> </w:t>
            </w:r>
          </w:p>
        </w:tc>
        <w:tc>
          <w:tcPr>
            <w:tcW w:w="1112" w:type="dxa"/>
            <w:gridSpan w:val="2"/>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59" w:type="dxa"/>
            <w:gridSpan w:val="2"/>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96" w:type="dxa"/>
            <w:gridSpan w:val="2"/>
            <w:vMerge w:val="continue"/>
            <w:tcBorders>
              <w:bottom w:val="single" w:sz="12" w:space="0" w:color="000000"/>
            </w:tcBorders>
            <w:tcMar>
              <w:bottom w:w="28" w:type="dxa"/>
            </w:tcMar>
            <w:vAlign w:val="center"/>
          </w:tcPr>
          <w:p>
            <w:pPr>
              <w:pStyle w:val="Normal"/>
              <w:bidi w:val="0"/>
              <w:jc w:val="left"/>
              <w:rPr/>
            </w:pPr>
            <w:r>
              <w:rPr/>
            </w:r>
          </w:p>
        </w:tc>
        <w:tc>
          <w:tcPr>
            <w:tcW w:w="236" w:type="dxa"/>
            <w:tcBorders/>
            <w:vAlign w:val="center"/>
          </w:tcPr>
          <w:p>
            <w:pPr>
              <w:pStyle w:val="TableContents"/>
              <w:bidi w:val="0"/>
              <w:spacing w:before="0" w:after="283"/>
              <w:jc w:val="center"/>
              <w:rPr/>
            </w:pPr>
            <w:r>
              <w:rPr/>
              <w:t> </w:t>
            </w:r>
          </w:p>
        </w:tc>
      </w:tr>
      <w:tr>
        <w:trPr/>
        <w:tc>
          <w:tcPr>
            <w:tcW w:w="4552" w:type="dxa"/>
            <w:tcBorders/>
            <w:shd w:fill="CCEEFF" w:val="clear"/>
            <w:vAlign w:val="center"/>
          </w:tcPr>
          <w:p>
            <w:pPr>
              <w:pStyle w:val="TableContents"/>
              <w:bidi w:val="0"/>
              <w:spacing w:before="0" w:after="0"/>
              <w:ind w:left="5" w:right="0" w:hanging="0"/>
              <w:jc w:val="left"/>
              <w:rPr/>
            </w:pPr>
            <w:r>
              <w:rPr/>
              <w:t xml:space="preserve">Net income </w:t>
            </w:r>
          </w:p>
        </w:tc>
        <w:tc>
          <w:tcPr>
            <w:tcW w:w="90" w:type="dxa"/>
            <w:tcBorders/>
            <w:shd w:fill="CCEEFF" w:val="clear"/>
            <w:vAlign w:val="center"/>
          </w:tcPr>
          <w:p>
            <w:pPr>
              <w:pStyle w:val="TableContents"/>
              <w:bidi w:val="0"/>
              <w:spacing w:before="0" w:after="283"/>
              <w:ind w:left="5" w:right="0" w:hanging="0"/>
              <w:jc w:val="left"/>
              <w:rPr/>
            </w:pPr>
            <w:r>
              <w:rPr/>
              <w:t> </w:t>
            </w:r>
          </w:p>
        </w:tc>
        <w:tc>
          <w:tcPr>
            <w:tcW w:w="214"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43,883</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29,139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147,310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283"/>
              <w:jc w:val="right"/>
              <w:rPr/>
            </w:pPr>
            <w:r>
              <w:rPr/>
              <w:t>111,613</w:t>
            </w:r>
          </w:p>
        </w:tc>
        <w:tc>
          <w:tcPr>
            <w:tcW w:w="236" w:type="dxa"/>
            <w:tcBorders/>
            <w:shd w:fill="CCEEFF" w:val="clear"/>
            <w:vAlign w:val="center"/>
          </w:tcPr>
          <w:p>
            <w:pPr>
              <w:pStyle w:val="TableContents"/>
              <w:bidi w:val="0"/>
              <w:spacing w:before="0" w:after="283"/>
              <w:jc w:val="left"/>
              <w:rPr/>
            </w:pPr>
            <w:r>
              <w:rPr/>
              <w:t> </w:t>
            </w:r>
          </w:p>
        </w:tc>
      </w:tr>
      <w:tr>
        <w:trPr/>
        <w:tc>
          <w:tcPr>
            <w:tcW w:w="455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r>
      <w:tr>
        <w:trPr/>
        <w:tc>
          <w:tcPr>
            <w:tcW w:w="4552" w:type="dxa"/>
            <w:tcBorders/>
            <w:shd w:fill="CCEEFF" w:val="clear"/>
            <w:vAlign w:val="center"/>
          </w:tcPr>
          <w:p>
            <w:pPr>
              <w:pStyle w:val="TableContents"/>
              <w:bidi w:val="0"/>
              <w:spacing w:before="0" w:after="0"/>
              <w:jc w:val="left"/>
              <w:rPr/>
            </w:pPr>
            <w:r>
              <w:rPr/>
              <w:t xml:space="preserve">Other comprehensive income (loss), net of tax: </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r>
      <w:tr>
        <w:trPr/>
        <w:tc>
          <w:tcPr>
            <w:tcW w:w="4552" w:type="dxa"/>
            <w:tcBorders/>
            <w:vAlign w:val="center"/>
          </w:tcPr>
          <w:p>
            <w:pPr>
              <w:pStyle w:val="TableContents"/>
              <w:bidi w:val="0"/>
              <w:spacing w:before="0" w:after="0"/>
              <w:jc w:val="left"/>
              <w:rPr/>
            </w:pPr>
            <w:r>
              <w:rPr/>
              <w:t xml:space="preserve">Foreign currency translation adjustments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2,488</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29,171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ind w:left="5" w:right="0" w:hanging="0"/>
              <w:jc w:val="right"/>
              <w:rPr/>
            </w:pPr>
            <w:r>
              <w:rPr/>
              <w:t>(9,961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33,380</w:t>
            </w:r>
          </w:p>
        </w:tc>
        <w:tc>
          <w:tcPr>
            <w:tcW w:w="236" w:type="dxa"/>
            <w:tcBorders/>
            <w:vAlign w:val="center"/>
          </w:tcPr>
          <w:p>
            <w:pPr>
              <w:pStyle w:val="TableContents"/>
              <w:bidi w:val="0"/>
              <w:spacing w:before="0" w:after="283"/>
              <w:jc w:val="left"/>
              <w:rPr/>
            </w:pPr>
            <w:r>
              <w:rPr/>
              <w:t> </w:t>
            </w:r>
          </w:p>
        </w:tc>
      </w:tr>
      <w:tr>
        <w:trPr/>
        <w:tc>
          <w:tcPr>
            <w:tcW w:w="4552" w:type="dxa"/>
            <w:tcBorders/>
            <w:shd w:fill="CCEEFF" w:val="clear"/>
            <w:vAlign w:val="center"/>
          </w:tcPr>
          <w:p>
            <w:pPr>
              <w:pStyle w:val="TableContents"/>
              <w:bidi w:val="0"/>
              <w:spacing w:before="0" w:after="0"/>
              <w:jc w:val="left"/>
              <w:rPr/>
            </w:pPr>
            <w:r>
              <w:rPr/>
              <w:t xml:space="preserve">Other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41</w:t>
            </w:r>
          </w:p>
        </w:tc>
        <w:tc>
          <w:tcPr>
            <w:tcW w:w="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center"/>
          </w:tcPr>
          <w:p>
            <w:pPr>
              <w:pStyle w:val="TableContents"/>
              <w:bidi w:val="0"/>
              <w:spacing w:before="0" w:after="283"/>
              <w:ind w:left="5" w:right="0" w:hanging="0"/>
              <w:jc w:val="right"/>
              <w:rPr/>
            </w:pPr>
            <w:r>
              <w:rPr/>
              <w:t>(28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12" w:space="0" w:color="000000"/>
            </w:tcBorders>
            <w:shd w:fill="CCEEFF" w:val="clear"/>
            <w:tcMar>
              <w:bottom w:w="28" w:type="dxa"/>
            </w:tcMar>
            <w:vAlign w:val="center"/>
          </w:tcPr>
          <w:p>
            <w:pPr>
              <w:pStyle w:val="TableContents"/>
              <w:bidi w:val="0"/>
              <w:spacing w:before="0" w:after="283"/>
              <w:jc w:val="right"/>
              <w:rPr/>
            </w:pPr>
            <w:r>
              <w:rPr/>
              <w:t>95</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ind w:left="5" w:right="0" w:hanging="0"/>
              <w:jc w:val="right"/>
              <w:rPr/>
            </w:pPr>
            <w:r>
              <w:rPr/>
              <w:t>(20</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552" w:type="dxa"/>
            <w:tcBorders/>
            <w:vAlign w:val="center"/>
          </w:tcPr>
          <w:p>
            <w:pPr>
              <w:pStyle w:val="TableContents"/>
              <w:bidi w:val="0"/>
              <w:spacing w:before="0" w:after="0"/>
              <w:jc w:val="left"/>
              <w:rPr/>
            </w:pPr>
            <w:r>
              <w:rPr/>
              <w:t xml:space="preserve">Net other comprehensive income (loss)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2,529</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29,143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ind w:left="5" w:right="0" w:hanging="0"/>
              <w:jc w:val="right"/>
              <w:rPr/>
            </w:pPr>
            <w:r>
              <w:rPr/>
              <w:t>(9,866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33,360</w:t>
            </w:r>
          </w:p>
        </w:tc>
        <w:tc>
          <w:tcPr>
            <w:tcW w:w="236" w:type="dxa"/>
            <w:tcBorders/>
            <w:vAlign w:val="center"/>
          </w:tcPr>
          <w:p>
            <w:pPr>
              <w:pStyle w:val="TableContents"/>
              <w:bidi w:val="0"/>
              <w:spacing w:before="0" w:after="283"/>
              <w:jc w:val="left"/>
              <w:rPr/>
            </w:pPr>
            <w:r>
              <w:rPr/>
              <w:t> </w:t>
            </w:r>
          </w:p>
        </w:tc>
      </w:tr>
      <w:tr>
        <w:trPr/>
        <w:tc>
          <w:tcPr>
            <w:tcW w:w="455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r>
      <w:tr>
        <w:trPr/>
        <w:tc>
          <w:tcPr>
            <w:tcW w:w="4552" w:type="dxa"/>
            <w:tcBorders/>
            <w:vAlign w:val="center"/>
          </w:tcPr>
          <w:p>
            <w:pPr>
              <w:pStyle w:val="TableContents"/>
              <w:bidi w:val="0"/>
              <w:spacing w:before="0" w:after="0"/>
              <w:jc w:val="left"/>
              <w:rPr/>
            </w:pPr>
            <w:r>
              <w:rPr/>
              <w:t xml:space="preserve">Comprehensive income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46,412</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58,282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137,444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144,973</w:t>
            </w:r>
          </w:p>
        </w:tc>
        <w:tc>
          <w:tcPr>
            <w:tcW w:w="236" w:type="dxa"/>
            <w:tcBorders/>
            <w:vAlign w:val="center"/>
          </w:tcPr>
          <w:p>
            <w:pPr>
              <w:pStyle w:val="TableContents"/>
              <w:bidi w:val="0"/>
              <w:spacing w:before="0" w:after="283"/>
              <w:jc w:val="left"/>
              <w:rPr/>
            </w:pPr>
            <w:r>
              <w:rPr/>
              <w:t> </w:t>
            </w:r>
          </w:p>
        </w:tc>
      </w:tr>
      <w:tr>
        <w:trPr/>
        <w:tc>
          <w:tcPr>
            <w:tcW w:w="455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r>
      <w:tr>
        <w:trPr/>
        <w:tc>
          <w:tcPr>
            <w:tcW w:w="4552" w:type="dxa"/>
            <w:tcBorders/>
            <w:vAlign w:val="center"/>
          </w:tcPr>
          <w:p>
            <w:pPr>
              <w:pStyle w:val="TableContents"/>
              <w:bidi w:val="0"/>
              <w:spacing w:before="0" w:after="0"/>
              <w:jc w:val="left"/>
              <w:rPr/>
            </w:pPr>
            <w:r>
              <w:rPr/>
              <w:t xml:space="preserve">Less: comprehensive income attributable to noncontrolling interests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10,797</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16,600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39,290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52,555</w:t>
            </w:r>
          </w:p>
        </w:tc>
        <w:tc>
          <w:tcPr>
            <w:tcW w:w="236" w:type="dxa"/>
            <w:tcBorders/>
            <w:vAlign w:val="center"/>
          </w:tcPr>
          <w:p>
            <w:pPr>
              <w:pStyle w:val="TableContents"/>
              <w:bidi w:val="0"/>
              <w:spacing w:before="0" w:after="283"/>
              <w:jc w:val="left"/>
              <w:rPr/>
            </w:pPr>
            <w:r>
              <w:rPr/>
              <w:t> </w:t>
            </w:r>
          </w:p>
        </w:tc>
      </w:tr>
      <w:tr>
        <w:trPr/>
        <w:tc>
          <w:tcPr>
            <w:tcW w:w="455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r>
      <w:tr>
        <w:trPr/>
        <w:tc>
          <w:tcPr>
            <w:tcW w:w="4552" w:type="dxa"/>
            <w:tcBorders/>
            <w:vAlign w:val="center"/>
          </w:tcPr>
          <w:p>
            <w:pPr>
              <w:pStyle w:val="TableContents"/>
              <w:bidi w:val="0"/>
              <w:spacing w:before="0" w:after="0"/>
              <w:ind w:left="5" w:right="0" w:hanging="0"/>
              <w:jc w:val="left"/>
              <w:rPr/>
            </w:pPr>
            <w:r>
              <w:rPr/>
              <w:t xml:space="preserve">Comprehensive income attributable to Photronics, Inc. shareholders </w:t>
            </w:r>
          </w:p>
        </w:tc>
        <w:tc>
          <w:tcPr>
            <w:tcW w:w="90" w:type="dxa"/>
            <w:tcBorders>
              <w:bottom w:val="single" w:sz="12" w:space="0" w:color="000000"/>
            </w:tcBorders>
            <w:tcMar>
              <w:bottom w:w="28" w:type="dxa"/>
            </w:tcMar>
            <w:vAlign w:val="center"/>
          </w:tcPr>
          <w:p>
            <w:pPr>
              <w:pStyle w:val="TableContents"/>
              <w:bidi w:val="0"/>
              <w:spacing w:before="0" w:after="283"/>
              <w:ind w:left="5" w:right="0" w:hanging="0"/>
              <w:jc w:val="left"/>
              <w:rPr/>
            </w:pPr>
            <w:r>
              <w:rPr/>
              <w:t> </w:t>
            </w:r>
          </w:p>
        </w:tc>
        <w:tc>
          <w:tcPr>
            <w:tcW w:w="214" w:type="dxa"/>
            <w:tcBorders>
              <w:bottom w:val="single" w:sz="12" w:space="0" w:color="000000"/>
            </w:tcBorders>
            <w:tcMar>
              <w:bottom w:w="28" w:type="dxa"/>
            </w:tcMar>
            <w:vAlign w:val="center"/>
          </w:tcPr>
          <w:p>
            <w:pPr>
              <w:pStyle w:val="TableContents"/>
              <w:bidi w:val="0"/>
              <w:spacing w:before="0" w:after="283"/>
              <w:jc w:val="left"/>
              <w:rPr/>
            </w:pPr>
            <w:r>
              <w:rPr/>
              <w:t>$</w:t>
            </w:r>
          </w:p>
        </w:tc>
        <w:tc>
          <w:tcPr>
            <w:tcW w:w="898" w:type="dxa"/>
            <w:tcBorders>
              <w:bottom w:val="single" w:sz="12" w:space="0" w:color="000000"/>
            </w:tcBorders>
            <w:tcMar>
              <w:bottom w:w="28" w:type="dxa"/>
            </w:tcMar>
            <w:vAlign w:val="center"/>
          </w:tcPr>
          <w:p>
            <w:pPr>
              <w:pStyle w:val="TableContents"/>
              <w:bidi w:val="0"/>
              <w:spacing w:before="0" w:after="283"/>
              <w:jc w:val="right"/>
              <w:rPr/>
            </w:pPr>
            <w:r>
              <w:rPr/>
              <w:t>35,615</w:t>
            </w:r>
          </w:p>
        </w:tc>
        <w:tc>
          <w:tcPr>
            <w:tcW w:w="99" w:type="dxa"/>
            <w:tcBorders>
              <w:bottom w:val="single" w:sz="12" w:space="0" w:color="000000"/>
            </w:tcBorders>
            <w:tcMar>
              <w:bottom w:w="28" w:type="dxa"/>
            </w:tcMar>
            <w:vAlign w:val="center"/>
          </w:tcPr>
          <w:p>
            <w:pPr>
              <w:pStyle w:val="TableContents"/>
              <w:bidi w:val="0"/>
              <w:spacing w:before="0" w:after="283"/>
              <w:jc w:val="left"/>
              <w:rPr/>
            </w:pPr>
            <w:r>
              <w:rPr/>
              <w:t> </w:t>
            </w:r>
          </w:p>
        </w:tc>
        <w:tc>
          <w:tcPr>
            <w:tcW w:w="99" w:type="dxa"/>
            <w:tcBorders>
              <w:bottom w:val="single" w:sz="12" w:space="0" w:color="000000"/>
            </w:tcBorders>
            <w:tcMar>
              <w:bottom w:w="28" w:type="dxa"/>
            </w:tcMar>
            <w:vAlign w:val="center"/>
          </w:tcPr>
          <w:p>
            <w:pPr>
              <w:pStyle w:val="TableContents"/>
              <w:bidi w:val="0"/>
              <w:spacing w:before="0" w:after="283"/>
              <w:jc w:val="left"/>
              <w:rPr/>
            </w:pPr>
            <w:r>
              <w:rPr/>
              <w:t> </w:t>
            </w:r>
          </w:p>
        </w:tc>
        <w:tc>
          <w:tcPr>
            <w:tcW w:w="214" w:type="dxa"/>
            <w:tcBorders>
              <w:bottom w:val="single" w:sz="12" w:space="0" w:color="000000"/>
            </w:tcBorders>
            <w:tcMar>
              <w:bottom w:w="28" w:type="dxa"/>
            </w:tcMar>
            <w:vAlign w:val="center"/>
          </w:tcPr>
          <w:p>
            <w:pPr>
              <w:pStyle w:val="TableContents"/>
              <w:bidi w:val="0"/>
              <w:spacing w:before="0" w:after="283"/>
              <w:jc w:val="left"/>
              <w:rPr/>
            </w:pPr>
            <w:r>
              <w:rPr/>
              <w:t>$</w:t>
            </w:r>
          </w:p>
        </w:tc>
        <w:tc>
          <w:tcPr>
            <w:tcW w:w="898" w:type="dxa"/>
            <w:tcBorders>
              <w:bottom w:val="single" w:sz="12" w:space="0" w:color="000000"/>
            </w:tcBorders>
            <w:tcMar>
              <w:bottom w:w="28" w:type="dxa"/>
            </w:tcMar>
            <w:vAlign w:val="center"/>
          </w:tcPr>
          <w:p>
            <w:pPr>
              <w:pStyle w:val="TableContents"/>
              <w:bidi w:val="0"/>
              <w:spacing w:before="0" w:after="283"/>
              <w:jc w:val="right"/>
              <w:rPr/>
            </w:pPr>
            <w:r>
              <w:rPr/>
              <w:t>41,682</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w:t>
            </w:r>
          </w:p>
        </w:tc>
        <w:tc>
          <w:tcPr>
            <w:tcW w:w="962" w:type="dxa"/>
            <w:tcBorders>
              <w:bottom w:val="single" w:sz="12" w:space="0" w:color="000000"/>
            </w:tcBorders>
            <w:tcMar>
              <w:bottom w:w="28" w:type="dxa"/>
            </w:tcMar>
            <w:vAlign w:val="center"/>
          </w:tcPr>
          <w:p>
            <w:pPr>
              <w:pStyle w:val="TableContents"/>
              <w:bidi w:val="0"/>
              <w:spacing w:before="0" w:after="283"/>
              <w:jc w:val="right"/>
              <w:rPr/>
            </w:pPr>
            <w:r>
              <w:rPr/>
              <w:t>98,154</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03" w:type="dxa"/>
            <w:tcBorders>
              <w:bottom w:val="single" w:sz="12" w:space="0" w:color="000000"/>
            </w:tcBorders>
            <w:tcMar>
              <w:bottom w:w="28" w:type="dxa"/>
            </w:tcMar>
            <w:vAlign w:val="center"/>
          </w:tcPr>
          <w:p>
            <w:pPr>
              <w:pStyle w:val="TableContents"/>
              <w:bidi w:val="0"/>
              <w:spacing w:before="0" w:after="283"/>
              <w:jc w:val="left"/>
              <w:rPr/>
            </w:pPr>
            <w:r>
              <w:rPr/>
              <w:t>$</w:t>
            </w:r>
          </w:p>
        </w:tc>
        <w:tc>
          <w:tcPr>
            <w:tcW w:w="993" w:type="dxa"/>
            <w:tcBorders>
              <w:bottom w:val="single" w:sz="12" w:space="0" w:color="000000"/>
            </w:tcBorders>
            <w:tcMar>
              <w:bottom w:w="28" w:type="dxa"/>
            </w:tcMar>
            <w:vAlign w:val="center"/>
          </w:tcPr>
          <w:p>
            <w:pPr>
              <w:pStyle w:val="TableContents"/>
              <w:bidi w:val="0"/>
              <w:spacing w:before="0" w:after="283"/>
              <w:jc w:val="right"/>
              <w:rPr/>
            </w:pPr>
            <w:r>
              <w:rPr/>
              <w:t>92,418</w:t>
            </w:r>
          </w:p>
        </w:tc>
        <w:tc>
          <w:tcPr>
            <w:tcW w:w="236"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hanging="180"/>
        <w:jc w:val="center"/>
        <w:rPr>
          <w:rFonts w:ascii="Times New Roman" w:hAnsi="Times New Roman"/>
          <w:sz w:val="20"/>
        </w:rPr>
      </w:pPr>
      <w:r>
        <w:rPr>
          <w:rFonts w:ascii="Times New Roman" w:hAnsi="Times New Roman"/>
          <w:i/>
          <w:color w:val="000000"/>
          <w:sz w:val="20"/>
        </w:rPr>
        <w:t>See accompanying notes to condensed consolidated financial statements.</w:t>
      </w:r>
      <w:r>
        <w:rPr>
          <w:rFonts w:ascii="Times New Roman" w:hAnsi="Times New Roman"/>
          <w:sz w:val="20"/>
        </w:rPr>
        <w:t xml:space="preserve"> </w:t>
      </w:r>
    </w:p>
    <w:p>
      <w:pPr>
        <w:pStyle w:val="TextBody"/>
        <w:bidi w:val="0"/>
        <w:spacing w:before="0" w:after="0"/>
        <w:ind w:left="180" w:right="0" w:hanging="0"/>
        <w:jc w:val="center"/>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r>
        <w:rPr>
          <w:rFonts w:ascii="Times New Roman" w:hAnsi="Times New Roman"/>
          <w:b/>
          <w:color w:val="000000"/>
          <w:sz w:val="20"/>
        </w:rPr>
        <w:t>PHOTRONICS,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12" w:name="Condensed_Consolidated_Statements_of_Equ"/>
      <w:bookmarkEnd w:id="12"/>
      <w:r>
        <w:rPr>
          <w:rFonts w:ascii="Times New Roman" w:hAnsi="Times New Roman"/>
          <w:b/>
          <w:color w:val="000000"/>
          <w:sz w:val="20"/>
        </w:rPr>
        <w:t>Condensed Consolidated Statements of Equity</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i/>
          <w:color w:val="000000"/>
          <w:sz w:val="20"/>
        </w:rPr>
        <w:t>(in thousands)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i/>
          <w:color w:val="000000"/>
          <w:sz w:val="20"/>
        </w:rPr>
        <w:t>(unaudited)</w:t>
      </w:r>
      <w:r>
        <w:rPr>
          <w:rFonts w:ascii="Times New Roman" w:hAnsi="Times New Roman"/>
          <w:sz w:val="20"/>
        </w:rPr>
        <w:t xml:space="preserve"> </w:t>
      </w:r>
    </w:p>
    <w:p>
      <w:pPr>
        <w:pStyle w:val="TextBody"/>
        <w:bidi w:val="0"/>
        <w:spacing w:before="0" w:after="0"/>
        <w:jc w:val="center"/>
        <w:rPr/>
      </w:pPr>
      <w:r>
        <w:rPr/>
        <w:t xml:space="preserve">  </w:t>
      </w:r>
    </w:p>
    <w:tbl>
      <w:tblPr>
        <w:tblW w:w="11676" w:type="dxa"/>
        <w:jc w:val="left"/>
        <w:tblInd w:w="0" w:type="dxa"/>
        <w:tblLayout w:type="fixed"/>
        <w:tblCellMar>
          <w:top w:w="0" w:type="dxa"/>
          <w:left w:w="0" w:type="dxa"/>
          <w:bottom w:w="0" w:type="dxa"/>
          <w:right w:w="0" w:type="dxa"/>
        </w:tblCellMar>
      </w:tblPr>
      <w:tblGrid>
        <w:gridCol w:w="1346"/>
        <w:gridCol w:w="90"/>
        <w:gridCol w:w="90"/>
        <w:gridCol w:w="740"/>
        <w:gridCol w:w="90"/>
        <w:gridCol w:w="90"/>
        <w:gridCol w:w="170"/>
        <w:gridCol w:w="890"/>
        <w:gridCol w:w="90"/>
        <w:gridCol w:w="90"/>
        <w:gridCol w:w="170"/>
        <w:gridCol w:w="1130"/>
        <w:gridCol w:w="185"/>
        <w:gridCol w:w="90"/>
        <w:gridCol w:w="170"/>
        <w:gridCol w:w="980"/>
        <w:gridCol w:w="90"/>
        <w:gridCol w:w="90"/>
        <w:gridCol w:w="170"/>
        <w:gridCol w:w="1640"/>
        <w:gridCol w:w="185"/>
        <w:gridCol w:w="90"/>
        <w:gridCol w:w="170"/>
        <w:gridCol w:w="1145"/>
        <w:gridCol w:w="185"/>
        <w:gridCol w:w="90"/>
        <w:gridCol w:w="170"/>
        <w:gridCol w:w="1010"/>
        <w:gridCol w:w="230"/>
      </w:tblGrid>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920" w:type="dxa"/>
            <w:gridSpan w:val="25"/>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 August 2, 2026</w:t>
            </w:r>
            <w:r>
              <w:rPr/>
              <w:t xml:space="preserve"> </w:t>
            </w:r>
          </w:p>
        </w:tc>
        <w:tc>
          <w:tcPr>
            <w:tcW w:w="230" w:type="dxa"/>
            <w:tcBorders/>
            <w:vAlign w:val="center"/>
          </w:tcPr>
          <w:p>
            <w:pPr>
              <w:pStyle w:val="TableContents"/>
              <w:bidi w:val="0"/>
              <w:spacing w:before="0" w:after="283"/>
              <w:jc w:val="center"/>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6965" w:type="dxa"/>
            <w:gridSpan w:val="18"/>
            <w:tcBorders>
              <w:bottom w:val="single" w:sz="12" w:space="0" w:color="000000"/>
            </w:tcBorders>
            <w:tcMar>
              <w:bottom w:w="28" w:type="dxa"/>
            </w:tcMar>
            <w:vAlign w:val="center"/>
          </w:tcPr>
          <w:p>
            <w:pPr>
              <w:pStyle w:val="TableContents"/>
              <w:bidi w:val="0"/>
              <w:spacing w:before="0" w:after="283"/>
              <w:jc w:val="center"/>
              <w:rPr/>
            </w:pPr>
            <w:r>
              <w:rPr>
                <w:b/>
                <w:spacing w:val="0"/>
              </w:rPr>
              <w:t>Photronics, Inc. Shareholders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10" w:type="dxa"/>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30" w:type="dxa"/>
            <w:vMerge w:val="restart"/>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Additional</w:t>
              <w:br/>
              <w:t>Paid-in</w:t>
              <w:br/>
              <w:t>Capital</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80" w:type="dxa"/>
            <w:vMerge w:val="restart"/>
            <w:tcBorders>
              <w:bottom w:val="single" w:sz="12" w:space="0" w:color="000000"/>
            </w:tcBorders>
            <w:tcMar>
              <w:bottom w:w="28" w:type="dxa"/>
            </w:tcMar>
            <w:vAlign w:val="center"/>
          </w:tcPr>
          <w:p>
            <w:pPr>
              <w:pStyle w:val="TableContents"/>
              <w:bidi w:val="0"/>
              <w:spacing w:before="0" w:after="283"/>
              <w:jc w:val="center"/>
              <w:rPr/>
            </w:pPr>
            <w:r>
              <w:rPr>
                <w:b/>
              </w:rPr>
              <w:t>Retained</w:t>
              <w:br/>
              <w:t>Earnings</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640" w:type="dxa"/>
            <w:vMerge w:val="restart"/>
            <w:tcBorders>
              <w:bottom w:val="single" w:sz="12" w:space="0" w:color="000000"/>
            </w:tcBorders>
            <w:tcMar>
              <w:bottom w:w="28" w:type="dxa"/>
            </w:tcMar>
            <w:vAlign w:val="center"/>
          </w:tcPr>
          <w:p>
            <w:pPr>
              <w:pStyle w:val="TableContents"/>
              <w:bidi w:val="0"/>
              <w:spacing w:before="0" w:after="283"/>
              <w:jc w:val="center"/>
              <w:rPr/>
            </w:pPr>
            <w:r>
              <w:rPr>
                <w:b/>
              </w:rPr>
              <w:t>Accumulated</w:t>
              <w:br/>
              <w:t>Other Comprehensive Income (Loss)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45" w:type="dxa"/>
            <w:vMerge w:val="restart"/>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Non-</w:t>
              <w:br/>
              <w:t>controlling</w:t>
              <w:br/>
              <w:t>Interests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10" w:type="dxa"/>
            <w:vMerge w:val="restart"/>
            <w:tcBorders>
              <w:bottom w:val="single" w:sz="12" w:space="0" w:color="000000"/>
            </w:tcBorders>
            <w:tcMar>
              <w:bottom w:w="28" w:type="dxa"/>
            </w:tcMar>
            <w:vAlign w:val="center"/>
          </w:tcPr>
          <w:p>
            <w:pPr>
              <w:pStyle w:val="TableContents"/>
              <w:bidi w:val="0"/>
              <w:spacing w:before="0" w:after="283"/>
              <w:jc w:val="center"/>
              <w:rPr/>
            </w:pPr>
            <w:r>
              <w:rPr>
                <w:b/>
              </w:rPr>
              <w:t>Total</w:t>
              <w:br/>
              <w:t>Equity</w:t>
            </w:r>
            <w:r>
              <w:rPr/>
              <w:t xml:space="preserve"> </w:t>
            </w:r>
          </w:p>
        </w:tc>
        <w:tc>
          <w:tcPr>
            <w:tcW w:w="230" w:type="dxa"/>
            <w:tcBorders/>
            <w:vAlign w:val="center"/>
          </w:tcPr>
          <w:p>
            <w:pPr>
              <w:pStyle w:val="TableContents"/>
              <w:bidi w:val="0"/>
              <w:spacing w:before="0" w:after="283"/>
              <w:jc w:val="center"/>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3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80" w:type="dxa"/>
            <w:vMerge w:val="continue"/>
            <w:tcBorders>
              <w:bottom w:val="single" w:sz="12" w:space="0" w:color="000000"/>
            </w:tcBorders>
            <w:tcMar>
              <w:bottom w:w="28" w:type="dxa"/>
            </w:tcMar>
            <w:vAlign w:val="center"/>
          </w:tcPr>
          <w:p>
            <w:pPr>
              <w:pStyle w:val="Normal"/>
              <w:bidi w:val="0"/>
              <w:jc w:val="left"/>
              <w:rPr/>
            </w:pPr>
            <w:r>
              <w:rPr/>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64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45"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10" w:type="dxa"/>
            <w:vMerge w:val="continue"/>
            <w:tcBorders>
              <w:bottom w:val="single" w:sz="12" w:space="0" w:color="000000"/>
            </w:tcBorders>
            <w:tcMar>
              <w:bottom w:w="28" w:type="dxa"/>
            </w:tcMar>
            <w:vAlign w:val="center"/>
          </w:tcPr>
          <w:p>
            <w:pPr>
              <w:pStyle w:val="Normal"/>
              <w:bidi w:val="0"/>
              <w:jc w:val="left"/>
              <w:rPr/>
            </w:pPr>
            <w:r>
              <w:rPr/>
            </w:r>
          </w:p>
        </w:tc>
        <w:tc>
          <w:tcPr>
            <w:tcW w:w="230" w:type="dxa"/>
            <w:tcBorders/>
            <w:vAlign w:val="center"/>
          </w:tcPr>
          <w:p>
            <w:pPr>
              <w:pStyle w:val="TableContents"/>
              <w:bidi w:val="0"/>
              <w:spacing w:before="0" w:after="283"/>
              <w:jc w:val="center"/>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2070"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Common Stock</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3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80" w:type="dxa"/>
            <w:vMerge w:val="continue"/>
            <w:tcBorders>
              <w:bottom w:val="single" w:sz="12" w:space="0" w:color="000000"/>
            </w:tcBorders>
            <w:tcMar>
              <w:bottom w:w="28" w:type="dxa"/>
            </w:tcMar>
            <w:vAlign w:val="center"/>
          </w:tcPr>
          <w:p>
            <w:pPr>
              <w:pStyle w:val="Normal"/>
              <w:bidi w:val="0"/>
              <w:jc w:val="left"/>
              <w:rPr/>
            </w:pPr>
            <w:r>
              <w:rPr/>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64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45"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10" w:type="dxa"/>
            <w:vMerge w:val="continue"/>
            <w:tcBorders>
              <w:bottom w:val="single" w:sz="12" w:space="0" w:color="000000"/>
            </w:tcBorders>
            <w:tcMar>
              <w:bottom w:w="28" w:type="dxa"/>
            </w:tcMar>
            <w:vAlign w:val="center"/>
          </w:tcPr>
          <w:p>
            <w:pPr>
              <w:pStyle w:val="Normal"/>
              <w:bidi w:val="0"/>
              <w:jc w:val="left"/>
              <w:rPr/>
            </w:pPr>
            <w:r>
              <w:rPr/>
            </w:r>
          </w:p>
        </w:tc>
        <w:tc>
          <w:tcPr>
            <w:tcW w:w="230" w:type="dxa"/>
            <w:tcBorders/>
            <w:vAlign w:val="center"/>
          </w:tcPr>
          <w:p>
            <w:pPr>
              <w:pStyle w:val="TableContents"/>
              <w:bidi w:val="0"/>
              <w:spacing w:before="0" w:after="283"/>
              <w:jc w:val="center"/>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40" w:type="dxa"/>
            <w:tcBorders>
              <w:bottom w:val="single" w:sz="12" w:space="0" w:color="000000"/>
            </w:tcBorders>
            <w:tcMar>
              <w:bottom w:w="28" w:type="dxa"/>
            </w:tcMar>
            <w:vAlign w:val="center"/>
          </w:tcPr>
          <w:p>
            <w:pPr>
              <w:pStyle w:val="TableContents"/>
              <w:bidi w:val="0"/>
              <w:spacing w:before="0" w:after="283"/>
              <w:jc w:val="center"/>
              <w:rPr/>
            </w:pPr>
            <w:r>
              <w:rPr>
                <w:b/>
              </w:rPr>
              <w:t>Shares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90" w:type="dxa"/>
            <w:tcBorders>
              <w:bottom w:val="single" w:sz="12" w:space="0" w:color="000000"/>
            </w:tcBorders>
            <w:tcMar>
              <w:bottom w:w="28" w:type="dxa"/>
            </w:tcMar>
            <w:vAlign w:val="center"/>
          </w:tcPr>
          <w:p>
            <w:pPr>
              <w:pStyle w:val="TableContents"/>
              <w:bidi w:val="0"/>
              <w:spacing w:before="0" w:after="283"/>
              <w:jc w:val="center"/>
              <w:rPr/>
            </w:pPr>
            <w:r>
              <w:rPr>
                <w:b/>
              </w:rPr>
              <w:t>Amount</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3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80" w:type="dxa"/>
            <w:vMerge w:val="continue"/>
            <w:tcBorders>
              <w:bottom w:val="single" w:sz="12" w:space="0" w:color="000000"/>
            </w:tcBorders>
            <w:tcMar>
              <w:bottom w:w="28" w:type="dxa"/>
            </w:tcMar>
            <w:vAlign w:val="center"/>
          </w:tcPr>
          <w:p>
            <w:pPr>
              <w:pStyle w:val="Normal"/>
              <w:bidi w:val="0"/>
              <w:jc w:val="left"/>
              <w:rPr/>
            </w:pPr>
            <w:r>
              <w:rPr/>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64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45"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vMerge w:val="continue"/>
            <w:tcBorders>
              <w:bottom w:val="single" w:sz="12" w:space="0" w:color="000000"/>
            </w:tcBorders>
            <w:tcMar>
              <w:bottom w:w="28" w:type="dxa"/>
            </w:tcMar>
            <w:vAlign w:val="center"/>
          </w:tcPr>
          <w:p>
            <w:pPr>
              <w:pStyle w:val="Normal"/>
              <w:bidi w:val="0"/>
              <w:jc w:val="left"/>
              <w:rPr/>
            </w:pPr>
            <w:r>
              <w:rPr/>
            </w:r>
          </w:p>
        </w:tc>
        <w:tc>
          <w:tcPr>
            <w:tcW w:w="230" w:type="dxa"/>
            <w:tcBorders/>
            <w:vAlign w:val="center"/>
          </w:tcPr>
          <w:p>
            <w:pPr>
              <w:pStyle w:val="TableContents"/>
              <w:bidi w:val="0"/>
              <w:spacing w:before="0" w:after="283"/>
              <w:jc w:val="center"/>
              <w:rPr/>
            </w:pPr>
            <w:r>
              <w:rPr/>
              <w:t> </w:t>
            </w:r>
          </w:p>
        </w:tc>
      </w:tr>
      <w:tr>
        <w:trPr/>
        <w:tc>
          <w:tcPr>
            <w:tcW w:w="1346" w:type="dxa"/>
            <w:tcBorders/>
            <w:shd w:fill="CCEEFF" w:val="clear"/>
            <w:vAlign w:val="center"/>
          </w:tcPr>
          <w:p>
            <w:pPr>
              <w:pStyle w:val="TableContents"/>
              <w:bidi w:val="0"/>
              <w:spacing w:before="0" w:after="0"/>
              <w:ind w:left="0" w:right="0" w:hanging="144"/>
              <w:jc w:val="left"/>
              <w:rPr/>
            </w:pPr>
            <w:r>
              <w:rPr>
                <w:b/>
              </w:rPr>
              <w:t>Balance as of May 3, 2026</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58,152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582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492,865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845,752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640" w:type="dxa"/>
            <w:tcBorders/>
            <w:shd w:fill="CCEEFF" w:val="clear"/>
            <w:vAlign w:val="center"/>
          </w:tcPr>
          <w:p>
            <w:pPr>
              <w:pStyle w:val="TableContents"/>
              <w:bidi w:val="0"/>
              <w:spacing w:before="0" w:after="283"/>
              <w:jc w:val="right"/>
              <w:rPr/>
            </w:pPr>
            <w:r>
              <w:rPr/>
              <w:t>(97,949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452,211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1,693,461</w:t>
            </w:r>
          </w:p>
        </w:tc>
        <w:tc>
          <w:tcPr>
            <w:tcW w:w="230" w:type="dxa"/>
            <w:tcBorders/>
            <w:shd w:fill="CCEEFF" w:val="clear"/>
            <w:vAlign w:val="center"/>
          </w:tcPr>
          <w:p>
            <w:pPr>
              <w:pStyle w:val="TableContents"/>
              <w:bidi w:val="0"/>
              <w:spacing w:before="0" w:after="283"/>
              <w:jc w:val="left"/>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346" w:type="dxa"/>
            <w:tcBorders/>
            <w:shd w:fill="CCEEFF" w:val="clear"/>
            <w:vAlign w:val="center"/>
          </w:tcPr>
          <w:p>
            <w:pPr>
              <w:pStyle w:val="TableContents"/>
              <w:bidi w:val="0"/>
              <w:spacing w:before="0" w:after="0"/>
              <w:ind w:left="0" w:right="0" w:hanging="144"/>
              <w:jc w:val="left"/>
              <w:rPr/>
            </w:pPr>
            <w:r>
              <w:rPr/>
              <w:t xml:space="preserve">Net income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28,916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14,967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43,883</w:t>
            </w:r>
          </w:p>
        </w:tc>
        <w:tc>
          <w:tcPr>
            <w:tcW w:w="230" w:type="dxa"/>
            <w:tcBorders/>
            <w:shd w:fill="CCEEFF" w:val="clear"/>
            <w:vAlign w:val="center"/>
          </w:tcPr>
          <w:p>
            <w:pPr>
              <w:pStyle w:val="TableContents"/>
              <w:bidi w:val="0"/>
              <w:spacing w:before="0" w:after="283"/>
              <w:jc w:val="left"/>
              <w:rPr/>
            </w:pPr>
            <w:r>
              <w:rPr/>
              <w:t> </w:t>
            </w:r>
          </w:p>
        </w:tc>
      </w:tr>
      <w:tr>
        <w:trPr/>
        <w:tc>
          <w:tcPr>
            <w:tcW w:w="1346" w:type="dxa"/>
            <w:tcBorders/>
            <w:vAlign w:val="center"/>
          </w:tcPr>
          <w:p>
            <w:pPr>
              <w:pStyle w:val="TableContents"/>
              <w:bidi w:val="0"/>
              <w:spacing w:before="0" w:after="0"/>
              <w:ind w:left="0" w:right="0" w:hanging="144"/>
              <w:jc w:val="left"/>
              <w:rPr/>
            </w:pPr>
            <w:r>
              <w:rPr/>
              <w:t xml:space="preserve">Other comprehensive income (loss)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6,699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ind w:left="5" w:right="0" w:hanging="0"/>
              <w:jc w:val="right"/>
              <w:rPr/>
            </w:pPr>
            <w:r>
              <w:rPr/>
              <w:t>(4,170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2,529</w:t>
            </w:r>
          </w:p>
        </w:tc>
        <w:tc>
          <w:tcPr>
            <w:tcW w:w="230" w:type="dxa"/>
            <w:tcBorders/>
            <w:vAlign w:val="center"/>
          </w:tcPr>
          <w:p>
            <w:pPr>
              <w:pStyle w:val="TableContents"/>
              <w:bidi w:val="0"/>
              <w:spacing w:before="0" w:after="283"/>
              <w:jc w:val="left"/>
              <w:rPr/>
            </w:pPr>
            <w:r>
              <w:rPr/>
              <w:t> </w:t>
            </w:r>
          </w:p>
        </w:tc>
      </w:tr>
      <w:tr>
        <w:trPr/>
        <w:tc>
          <w:tcPr>
            <w:tcW w:w="1346" w:type="dxa"/>
            <w:tcBorders/>
            <w:shd w:fill="CCEEFF" w:val="clear"/>
            <w:vAlign w:val="center"/>
          </w:tcPr>
          <w:p>
            <w:pPr>
              <w:pStyle w:val="TableContents"/>
              <w:bidi w:val="0"/>
              <w:spacing w:before="0" w:after="0"/>
              <w:ind w:left="0" w:right="0" w:hanging="144"/>
              <w:jc w:val="left"/>
              <w:rPr/>
            </w:pPr>
            <w:r>
              <w:rPr/>
              <w:t xml:space="preserve">Shares issued under equity plans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ind w:left="5" w:right="0" w:hanging="0"/>
              <w:jc w:val="right"/>
              <w:rPr/>
            </w:pPr>
            <w:r>
              <w:rPr/>
              <w:t>(32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ind w:left="5" w:right="0" w:hanging="0"/>
              <w:jc w:val="right"/>
              <w:rPr/>
            </w:pPr>
            <w:r>
              <w:rPr/>
              <w:t>(32</w:t>
            </w:r>
          </w:p>
        </w:tc>
        <w:tc>
          <w:tcPr>
            <w:tcW w:w="230" w:type="dxa"/>
            <w:tcBorders/>
            <w:shd w:fill="CCEEFF" w:val="clear"/>
            <w:vAlign w:val="center"/>
          </w:tcPr>
          <w:p>
            <w:pPr>
              <w:pStyle w:val="TableContents"/>
              <w:bidi w:val="0"/>
              <w:spacing w:before="0" w:after="283"/>
              <w:jc w:val="left"/>
              <w:rPr/>
            </w:pPr>
            <w:r>
              <w:rPr/>
              <w:t>) </w:t>
            </w:r>
          </w:p>
        </w:tc>
      </w:tr>
      <w:tr>
        <w:trPr/>
        <w:tc>
          <w:tcPr>
            <w:tcW w:w="1346" w:type="dxa"/>
            <w:tcBorders/>
            <w:vAlign w:val="center"/>
          </w:tcPr>
          <w:p>
            <w:pPr>
              <w:pStyle w:val="TableContents"/>
              <w:bidi w:val="0"/>
              <w:spacing w:before="0" w:after="0"/>
              <w:ind w:left="0" w:right="0" w:hanging="144"/>
              <w:jc w:val="left"/>
              <w:rPr/>
            </w:pPr>
            <w:r>
              <w:rPr/>
              <w:t xml:space="preserve">Share-based compensation expense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3,861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3,861</w:t>
            </w:r>
          </w:p>
        </w:tc>
        <w:tc>
          <w:tcPr>
            <w:tcW w:w="230" w:type="dxa"/>
            <w:tcBorders/>
            <w:vAlign w:val="center"/>
          </w:tcPr>
          <w:p>
            <w:pPr>
              <w:pStyle w:val="TableContents"/>
              <w:bidi w:val="0"/>
              <w:spacing w:before="0" w:after="283"/>
              <w:jc w:val="left"/>
              <w:rPr/>
            </w:pPr>
            <w:r>
              <w:rPr/>
              <w:t> </w:t>
            </w:r>
          </w:p>
        </w:tc>
      </w:tr>
      <w:tr>
        <w:trPr/>
        <w:tc>
          <w:tcPr>
            <w:tcW w:w="134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346" w:type="dxa"/>
            <w:tcBorders/>
            <w:vAlign w:val="center"/>
          </w:tcPr>
          <w:p>
            <w:pPr>
              <w:pStyle w:val="TableContents"/>
              <w:bidi w:val="0"/>
              <w:spacing w:before="0" w:after="0"/>
              <w:ind w:left="0" w:right="0" w:hanging="144"/>
              <w:jc w:val="left"/>
              <w:rPr/>
            </w:pPr>
            <w:r>
              <w:rPr>
                <w:b/>
              </w:rPr>
              <w:t>Balance as of August 2, 2026</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tcMar>
              <w:bottom w:w="28" w:type="dxa"/>
            </w:tcMar>
            <w:vAlign w:val="center"/>
          </w:tcPr>
          <w:p>
            <w:pPr>
              <w:pStyle w:val="TableContents"/>
              <w:bidi w:val="0"/>
              <w:spacing w:before="0" w:after="283"/>
              <w:jc w:val="right"/>
              <w:rPr/>
            </w:pPr>
            <w:r>
              <w:rPr/>
              <w:t>58,195</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890" w:type="dxa"/>
            <w:tcBorders>
              <w:bottom w:val="single" w:sz="12" w:space="0" w:color="000000"/>
            </w:tcBorders>
            <w:tcMar>
              <w:bottom w:w="28" w:type="dxa"/>
            </w:tcMar>
            <w:vAlign w:val="center"/>
          </w:tcPr>
          <w:p>
            <w:pPr>
              <w:pStyle w:val="TableContents"/>
              <w:bidi w:val="0"/>
              <w:spacing w:before="0" w:after="283"/>
              <w:jc w:val="right"/>
              <w:rPr/>
            </w:pPr>
            <w:r>
              <w:rPr/>
              <w:t>582</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496,694</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874,668</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640" w:type="dxa"/>
            <w:tcBorders>
              <w:bottom w:val="single" w:sz="12" w:space="0" w:color="000000"/>
            </w:tcBorders>
            <w:tcMar>
              <w:bottom w:w="28" w:type="dxa"/>
            </w:tcMar>
            <w:vAlign w:val="center"/>
          </w:tcPr>
          <w:p>
            <w:pPr>
              <w:pStyle w:val="TableContents"/>
              <w:bidi w:val="0"/>
              <w:spacing w:before="0" w:after="283"/>
              <w:ind w:left="5" w:right="0" w:hanging="0"/>
              <w:jc w:val="right"/>
              <w:rPr/>
            </w:pPr>
            <w:r>
              <w:rPr/>
              <w:t>(91,250</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45" w:type="dxa"/>
            <w:tcBorders>
              <w:bottom w:val="single" w:sz="12" w:space="0" w:color="000000"/>
            </w:tcBorders>
            <w:tcMar>
              <w:bottom w:w="28" w:type="dxa"/>
            </w:tcMar>
            <w:vAlign w:val="center"/>
          </w:tcPr>
          <w:p>
            <w:pPr>
              <w:pStyle w:val="TableContents"/>
              <w:bidi w:val="0"/>
              <w:spacing w:before="0" w:after="283"/>
              <w:jc w:val="right"/>
              <w:rPr/>
            </w:pPr>
            <w:r>
              <w:rPr/>
              <w:t>463,008</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1,743,702</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tbl>
      <w:tblPr>
        <w:tblW w:w="11866" w:type="dxa"/>
        <w:jc w:val="left"/>
        <w:tblInd w:w="0" w:type="dxa"/>
        <w:tblLayout w:type="fixed"/>
        <w:tblCellMar>
          <w:top w:w="0" w:type="dxa"/>
          <w:left w:w="0" w:type="dxa"/>
          <w:bottom w:w="0" w:type="dxa"/>
          <w:right w:w="0" w:type="dxa"/>
        </w:tblCellMar>
      </w:tblPr>
      <w:tblGrid>
        <w:gridCol w:w="1346"/>
        <w:gridCol w:w="90"/>
        <w:gridCol w:w="90"/>
        <w:gridCol w:w="740"/>
        <w:gridCol w:w="185"/>
        <w:gridCol w:w="90"/>
        <w:gridCol w:w="170"/>
        <w:gridCol w:w="890"/>
        <w:gridCol w:w="185"/>
        <w:gridCol w:w="90"/>
        <w:gridCol w:w="170"/>
        <w:gridCol w:w="1130"/>
        <w:gridCol w:w="185"/>
        <w:gridCol w:w="90"/>
        <w:gridCol w:w="170"/>
        <w:gridCol w:w="980"/>
        <w:gridCol w:w="185"/>
        <w:gridCol w:w="90"/>
        <w:gridCol w:w="170"/>
        <w:gridCol w:w="1640"/>
        <w:gridCol w:w="185"/>
        <w:gridCol w:w="90"/>
        <w:gridCol w:w="170"/>
        <w:gridCol w:w="1145"/>
        <w:gridCol w:w="90"/>
        <w:gridCol w:w="90"/>
        <w:gridCol w:w="170"/>
        <w:gridCol w:w="1010"/>
        <w:gridCol w:w="230"/>
      </w:tblGrid>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10200" w:type="dxa"/>
            <w:gridSpan w:val="26"/>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 August 3, 2025</w:t>
            </w:r>
            <w:r>
              <w:rPr/>
              <w:t xml:space="preserve"> </w:t>
            </w:r>
          </w:p>
        </w:tc>
        <w:tc>
          <w:tcPr>
            <w:tcW w:w="230" w:type="dxa"/>
            <w:tcBorders/>
            <w:vAlign w:val="center"/>
          </w:tcPr>
          <w:p>
            <w:pPr>
              <w:pStyle w:val="TableContents"/>
              <w:bidi w:val="0"/>
              <w:spacing w:before="0" w:after="283"/>
              <w:jc w:val="center"/>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7250" w:type="dxa"/>
            <w:gridSpan w:val="18"/>
            <w:tcBorders>
              <w:bottom w:val="single" w:sz="12" w:space="0" w:color="000000"/>
            </w:tcBorders>
            <w:tcMar>
              <w:bottom w:w="28" w:type="dxa"/>
            </w:tcMar>
            <w:vAlign w:val="center"/>
          </w:tcPr>
          <w:p>
            <w:pPr>
              <w:pStyle w:val="TableContents"/>
              <w:bidi w:val="0"/>
              <w:spacing w:before="0" w:after="283"/>
              <w:jc w:val="center"/>
              <w:rPr/>
            </w:pPr>
            <w:r>
              <w:rPr>
                <w:b/>
                <w:spacing w:val="0"/>
              </w:rPr>
              <w:t>Photronics, Inc. Shareholders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vMerge w:val="restart"/>
            <w:tcBorders>
              <w:bottom w:val="single" w:sz="12" w:space="0" w:color="000000"/>
            </w:tcBorders>
            <w:tcMar>
              <w:bottom w:w="28" w:type="dxa"/>
            </w:tcMar>
            <w:vAlign w:val="center"/>
          </w:tcPr>
          <w:p>
            <w:pPr>
              <w:pStyle w:val="TableContents"/>
              <w:bidi w:val="0"/>
              <w:spacing w:before="0" w:after="283"/>
              <w:jc w:val="center"/>
              <w:rPr/>
            </w:pPr>
            <w:r>
              <w:rPr>
                <w:b/>
              </w:rPr>
              <w:t>Additional</w:t>
              <w:br/>
              <w:t>Paid-in</w:t>
              <w:br/>
              <w:t>Capital</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vMerge w:val="restart"/>
            <w:tcBorders>
              <w:bottom w:val="single" w:sz="12" w:space="0" w:color="000000"/>
            </w:tcBorders>
            <w:tcMar>
              <w:bottom w:w="28" w:type="dxa"/>
            </w:tcMar>
            <w:vAlign w:val="center"/>
          </w:tcPr>
          <w:p>
            <w:pPr>
              <w:pStyle w:val="TableContents"/>
              <w:bidi w:val="0"/>
              <w:spacing w:before="0" w:after="283"/>
              <w:jc w:val="center"/>
              <w:rPr/>
            </w:pPr>
            <w:r>
              <w:rPr>
                <w:b/>
              </w:rPr>
              <w:t>Retained</w:t>
              <w:br/>
              <w:t>Earnings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vMerge w:val="restart"/>
            <w:tcBorders>
              <w:bottom w:val="single" w:sz="12" w:space="0" w:color="000000"/>
            </w:tcBorders>
            <w:tcMar>
              <w:bottom w:w="28" w:type="dxa"/>
            </w:tcMar>
            <w:vAlign w:val="center"/>
          </w:tcPr>
          <w:p>
            <w:pPr>
              <w:pStyle w:val="TableContents"/>
              <w:bidi w:val="0"/>
              <w:spacing w:before="0" w:after="283"/>
              <w:jc w:val="center"/>
              <w:rPr/>
            </w:pPr>
            <w:r>
              <w:rPr>
                <w:b/>
              </w:rPr>
              <w:t>Accumulated</w:t>
              <w:br/>
              <w:t>Other Comprehensive Income (Loss)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45" w:type="dxa"/>
            <w:vMerge w:val="restart"/>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Non-</w:t>
              <w:br/>
              <w:t>controlling</w:t>
              <w:br/>
              <w:t>Interests</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10" w:type="dxa"/>
            <w:vMerge w:val="restart"/>
            <w:tcBorders>
              <w:bottom w:val="single" w:sz="12" w:space="0" w:color="000000"/>
            </w:tcBorders>
            <w:tcMar>
              <w:bottom w:w="28" w:type="dxa"/>
            </w:tcMar>
            <w:vAlign w:val="center"/>
          </w:tcPr>
          <w:p>
            <w:pPr>
              <w:pStyle w:val="TableContents"/>
              <w:bidi w:val="0"/>
              <w:spacing w:before="0" w:after="283"/>
              <w:jc w:val="center"/>
              <w:rPr/>
            </w:pPr>
            <w:r>
              <w:rPr>
                <w:b/>
              </w:rPr>
              <w:t xml:space="preserve">Total </w:t>
              <w:br/>
              <w:t>Equity</w:t>
            </w:r>
            <w:r>
              <w:rPr/>
              <w:t xml:space="preserve"> </w:t>
            </w:r>
          </w:p>
        </w:tc>
        <w:tc>
          <w:tcPr>
            <w:tcW w:w="230" w:type="dxa"/>
            <w:tcBorders/>
            <w:vAlign w:val="center"/>
          </w:tcPr>
          <w:p>
            <w:pPr>
              <w:pStyle w:val="TableContents"/>
              <w:bidi w:val="0"/>
              <w:spacing w:before="0" w:after="283"/>
              <w:jc w:val="center"/>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890"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3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8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64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45" w:type="dxa"/>
            <w:vMerge w:val="continue"/>
            <w:tcBorders>
              <w:bottom w:val="single" w:sz="12" w:space="0" w:color="000000"/>
            </w:tcBorders>
            <w:tcMar>
              <w:bottom w:w="28" w:type="dxa"/>
            </w:tcMar>
            <w:vAlign w:val="center"/>
          </w:tcPr>
          <w:p>
            <w:pPr>
              <w:pStyle w:val="Normal"/>
              <w:bidi w:val="0"/>
              <w:jc w:val="left"/>
              <w:rPr/>
            </w:pPr>
            <w:r>
              <w:rPr/>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10" w:type="dxa"/>
            <w:vMerge w:val="continue"/>
            <w:tcBorders>
              <w:bottom w:val="single" w:sz="12" w:space="0" w:color="000000"/>
            </w:tcBorders>
            <w:tcMar>
              <w:bottom w:w="28" w:type="dxa"/>
            </w:tcMar>
            <w:vAlign w:val="center"/>
          </w:tcPr>
          <w:p>
            <w:pPr>
              <w:pStyle w:val="Normal"/>
              <w:bidi w:val="0"/>
              <w:jc w:val="left"/>
              <w:rPr/>
            </w:pPr>
            <w:r>
              <w:rPr/>
            </w:r>
          </w:p>
        </w:tc>
        <w:tc>
          <w:tcPr>
            <w:tcW w:w="230" w:type="dxa"/>
            <w:tcBorders/>
            <w:vAlign w:val="center"/>
          </w:tcPr>
          <w:p>
            <w:pPr>
              <w:pStyle w:val="TableContents"/>
              <w:bidi w:val="0"/>
              <w:spacing w:before="0" w:after="283"/>
              <w:jc w:val="center"/>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2165"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Common Stock</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3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8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64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45" w:type="dxa"/>
            <w:vMerge w:val="continue"/>
            <w:tcBorders>
              <w:bottom w:val="single" w:sz="12" w:space="0" w:color="000000"/>
            </w:tcBorders>
            <w:tcMar>
              <w:bottom w:w="28" w:type="dxa"/>
            </w:tcMar>
            <w:vAlign w:val="center"/>
          </w:tcPr>
          <w:p>
            <w:pPr>
              <w:pStyle w:val="Normal"/>
              <w:bidi w:val="0"/>
              <w:jc w:val="left"/>
              <w:rPr/>
            </w:pPr>
            <w:r>
              <w:rPr/>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10" w:type="dxa"/>
            <w:vMerge w:val="continue"/>
            <w:tcBorders>
              <w:bottom w:val="single" w:sz="12" w:space="0" w:color="000000"/>
            </w:tcBorders>
            <w:tcMar>
              <w:bottom w:w="28" w:type="dxa"/>
            </w:tcMar>
            <w:vAlign w:val="center"/>
          </w:tcPr>
          <w:p>
            <w:pPr>
              <w:pStyle w:val="Normal"/>
              <w:bidi w:val="0"/>
              <w:jc w:val="left"/>
              <w:rPr/>
            </w:pPr>
            <w:r>
              <w:rPr/>
            </w:r>
          </w:p>
        </w:tc>
        <w:tc>
          <w:tcPr>
            <w:tcW w:w="230" w:type="dxa"/>
            <w:tcBorders/>
            <w:vAlign w:val="center"/>
          </w:tcPr>
          <w:p>
            <w:pPr>
              <w:pStyle w:val="TableContents"/>
              <w:bidi w:val="0"/>
              <w:spacing w:before="0" w:after="283"/>
              <w:jc w:val="center"/>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tcMar>
              <w:bottom w:w="28" w:type="dxa"/>
            </w:tcMar>
            <w:vAlign w:val="center"/>
          </w:tcPr>
          <w:p>
            <w:pPr>
              <w:pStyle w:val="TableContents"/>
              <w:bidi w:val="0"/>
              <w:spacing w:before="0" w:after="283"/>
              <w:jc w:val="center"/>
              <w:rPr/>
            </w:pPr>
            <w:r>
              <w:rPr>
                <w:b/>
              </w:rPr>
              <w:t>Shares</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tcMar>
              <w:bottom w:w="28" w:type="dxa"/>
            </w:tcMar>
            <w:vAlign w:val="center"/>
          </w:tcPr>
          <w:p>
            <w:pPr>
              <w:pStyle w:val="TableContents"/>
              <w:bidi w:val="0"/>
              <w:spacing w:before="0" w:after="283"/>
              <w:jc w:val="center"/>
              <w:rPr/>
            </w:pPr>
            <w:r>
              <w:rPr>
                <w:b/>
              </w:rPr>
              <w:t>Amount</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3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8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64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45" w:type="dxa"/>
            <w:vMerge w:val="continue"/>
            <w:tcBorders>
              <w:bottom w:val="single" w:sz="12" w:space="0" w:color="000000"/>
            </w:tcBorders>
            <w:tcMar>
              <w:bottom w:w="28" w:type="dxa"/>
            </w:tcMar>
            <w:vAlign w:val="center"/>
          </w:tcPr>
          <w:p>
            <w:pPr>
              <w:pStyle w:val="Normal"/>
              <w:bidi w:val="0"/>
              <w:jc w:val="left"/>
              <w:rPr/>
            </w:pPr>
            <w:r>
              <w:rPr/>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vMerge w:val="continue"/>
            <w:tcBorders>
              <w:bottom w:val="single" w:sz="12" w:space="0" w:color="000000"/>
            </w:tcBorders>
            <w:tcMar>
              <w:bottom w:w="28" w:type="dxa"/>
            </w:tcMar>
            <w:vAlign w:val="center"/>
          </w:tcPr>
          <w:p>
            <w:pPr>
              <w:pStyle w:val="Normal"/>
              <w:bidi w:val="0"/>
              <w:jc w:val="left"/>
              <w:rPr/>
            </w:pPr>
            <w:r>
              <w:rPr/>
            </w:r>
          </w:p>
        </w:tc>
        <w:tc>
          <w:tcPr>
            <w:tcW w:w="230" w:type="dxa"/>
            <w:tcBorders/>
            <w:vAlign w:val="center"/>
          </w:tcPr>
          <w:p>
            <w:pPr>
              <w:pStyle w:val="TableContents"/>
              <w:bidi w:val="0"/>
              <w:spacing w:before="0" w:after="283"/>
              <w:jc w:val="center"/>
              <w:rPr/>
            </w:pPr>
            <w:r>
              <w:rPr/>
              <w:t> </w:t>
            </w:r>
          </w:p>
        </w:tc>
      </w:tr>
      <w:tr>
        <w:trPr/>
        <w:tc>
          <w:tcPr>
            <w:tcW w:w="1346" w:type="dxa"/>
            <w:tcBorders/>
            <w:shd w:fill="CCEEFF" w:val="clear"/>
            <w:vAlign w:val="center"/>
          </w:tcPr>
          <w:p>
            <w:pPr>
              <w:pStyle w:val="TableContents"/>
              <w:bidi w:val="0"/>
              <w:spacing w:before="0" w:after="0"/>
              <w:ind w:left="0" w:right="0" w:hanging="144"/>
              <w:jc w:val="left"/>
              <w:rPr/>
            </w:pPr>
            <w:r>
              <w:rPr>
                <w:b/>
              </w:rPr>
              <w:t>Balance as of May 4, 2025</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58,711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587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489,205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698,423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w:t>
            </w:r>
          </w:p>
        </w:tc>
        <w:tc>
          <w:tcPr>
            <w:tcW w:w="1640" w:type="dxa"/>
            <w:tcBorders/>
            <w:shd w:fill="CCEEFF" w:val="clear"/>
            <w:vAlign w:val="center"/>
          </w:tcPr>
          <w:p>
            <w:pPr>
              <w:pStyle w:val="TableContents"/>
              <w:bidi w:val="0"/>
              <w:spacing w:before="0" w:after="283"/>
              <w:jc w:val="right"/>
              <w:rPr/>
            </w:pPr>
            <w:r>
              <w:rPr/>
              <w:t>(87,295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395,849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1,496,769</w:t>
            </w:r>
          </w:p>
        </w:tc>
        <w:tc>
          <w:tcPr>
            <w:tcW w:w="230" w:type="dxa"/>
            <w:tcBorders/>
            <w:shd w:fill="CCEEFF" w:val="clear"/>
            <w:vAlign w:val="center"/>
          </w:tcPr>
          <w:p>
            <w:pPr>
              <w:pStyle w:val="TableContents"/>
              <w:bidi w:val="0"/>
              <w:spacing w:before="0" w:after="283"/>
              <w:jc w:val="left"/>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8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6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1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346" w:type="dxa"/>
            <w:tcBorders/>
            <w:shd w:fill="CCEEFF" w:val="clear"/>
            <w:vAlign w:val="center"/>
          </w:tcPr>
          <w:p>
            <w:pPr>
              <w:pStyle w:val="TableContents"/>
              <w:bidi w:val="0"/>
              <w:spacing w:before="0" w:after="0"/>
              <w:ind w:left="0" w:right="0" w:hanging="144"/>
              <w:jc w:val="left"/>
              <w:rPr/>
            </w:pPr>
            <w:r>
              <w:rPr/>
              <w:t xml:space="preserve">Net income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rPr>
            </w:pPr>
            <w:r>
              <w:rPr>
                <w:b/>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b/>
              </w:rPr>
            </w:pPr>
            <w:r>
              <w:rPr>
                <w:b/>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22,891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b/>
              </w:rPr>
            </w:pPr>
            <w:r>
              <w:rPr>
                <w:b/>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6,248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29,139</w:t>
            </w:r>
          </w:p>
        </w:tc>
        <w:tc>
          <w:tcPr>
            <w:tcW w:w="230" w:type="dxa"/>
            <w:tcBorders/>
            <w:shd w:fill="CCEEFF" w:val="clear"/>
            <w:vAlign w:val="center"/>
          </w:tcPr>
          <w:p>
            <w:pPr>
              <w:pStyle w:val="TableContents"/>
              <w:bidi w:val="0"/>
              <w:spacing w:before="0" w:after="283"/>
              <w:jc w:val="left"/>
              <w:rPr/>
            </w:pPr>
            <w:r>
              <w:rPr/>
              <w:t> </w:t>
            </w:r>
          </w:p>
        </w:tc>
      </w:tr>
      <w:tr>
        <w:trPr/>
        <w:tc>
          <w:tcPr>
            <w:tcW w:w="1346" w:type="dxa"/>
            <w:tcBorders/>
            <w:vAlign w:val="center"/>
          </w:tcPr>
          <w:p>
            <w:pPr>
              <w:pStyle w:val="TableContents"/>
              <w:bidi w:val="0"/>
              <w:spacing w:before="0" w:after="0"/>
              <w:ind w:left="0" w:right="0" w:hanging="144"/>
              <w:jc w:val="left"/>
              <w:rPr/>
            </w:pPr>
            <w:r>
              <w:rPr/>
              <w:t xml:space="preserve">Other comprehensive income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rPr>
            </w:pPr>
            <w:r>
              <w:rPr>
                <w:b/>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b/>
              </w:rPr>
            </w:pPr>
            <w:r>
              <w:rPr>
                <w:b/>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18,791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10,352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29,143</w:t>
            </w:r>
          </w:p>
        </w:tc>
        <w:tc>
          <w:tcPr>
            <w:tcW w:w="230" w:type="dxa"/>
            <w:tcBorders/>
            <w:vAlign w:val="center"/>
          </w:tcPr>
          <w:p>
            <w:pPr>
              <w:pStyle w:val="TableContents"/>
              <w:bidi w:val="0"/>
              <w:spacing w:before="0" w:after="283"/>
              <w:jc w:val="left"/>
              <w:rPr/>
            </w:pPr>
            <w:r>
              <w:rPr/>
              <w:t> </w:t>
            </w:r>
          </w:p>
        </w:tc>
      </w:tr>
      <w:tr>
        <w:trPr/>
        <w:tc>
          <w:tcPr>
            <w:tcW w:w="1346" w:type="dxa"/>
            <w:tcBorders/>
            <w:shd w:fill="CCEEFF" w:val="clear"/>
            <w:vAlign w:val="center"/>
          </w:tcPr>
          <w:p>
            <w:pPr>
              <w:pStyle w:val="TableContents"/>
              <w:bidi w:val="0"/>
              <w:spacing w:before="0" w:after="0"/>
              <w:ind w:left="0" w:right="0" w:hanging="144"/>
              <w:jc w:val="left"/>
              <w:rPr/>
            </w:pPr>
            <w:r>
              <w:rPr/>
              <w:t xml:space="preserve">Shares issued under equity plans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54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394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b/>
              </w:rPr>
            </w:pPr>
            <w:r>
              <w:rPr>
                <w:b/>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395</w:t>
            </w:r>
          </w:p>
        </w:tc>
        <w:tc>
          <w:tcPr>
            <w:tcW w:w="230" w:type="dxa"/>
            <w:tcBorders/>
            <w:shd w:fill="CCEEFF" w:val="clear"/>
            <w:vAlign w:val="center"/>
          </w:tcPr>
          <w:p>
            <w:pPr>
              <w:pStyle w:val="TableContents"/>
              <w:bidi w:val="0"/>
              <w:spacing w:before="0" w:after="283"/>
              <w:jc w:val="left"/>
              <w:rPr/>
            </w:pPr>
            <w:r>
              <w:rPr/>
              <w:t> </w:t>
            </w:r>
          </w:p>
        </w:tc>
      </w:tr>
      <w:tr>
        <w:trPr/>
        <w:tc>
          <w:tcPr>
            <w:tcW w:w="1346" w:type="dxa"/>
            <w:tcBorders/>
            <w:vAlign w:val="center"/>
          </w:tcPr>
          <w:p>
            <w:pPr>
              <w:pStyle w:val="TableContents"/>
              <w:bidi w:val="0"/>
              <w:spacing w:before="0" w:after="0"/>
              <w:ind w:left="0" w:right="0" w:hanging="144"/>
              <w:jc w:val="left"/>
              <w:rPr/>
            </w:pPr>
            <w:r>
              <w:rPr/>
              <w:t xml:space="preserve">Share-based compensation expense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rPr>
            </w:pPr>
            <w:r>
              <w:rPr>
                <w:b/>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b/>
              </w:rPr>
            </w:pPr>
            <w:r>
              <w:rPr>
                <w:b/>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3,294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b/>
              </w:rPr>
            </w:pPr>
            <w:r>
              <w:rPr>
                <w:b/>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3,294</w:t>
            </w:r>
          </w:p>
        </w:tc>
        <w:tc>
          <w:tcPr>
            <w:tcW w:w="230" w:type="dxa"/>
            <w:tcBorders/>
            <w:vAlign w:val="center"/>
          </w:tcPr>
          <w:p>
            <w:pPr>
              <w:pStyle w:val="TableContents"/>
              <w:bidi w:val="0"/>
              <w:spacing w:before="0" w:after="283"/>
              <w:jc w:val="left"/>
              <w:rPr/>
            </w:pPr>
            <w:r>
              <w:rPr/>
              <w:t> </w:t>
            </w:r>
          </w:p>
        </w:tc>
      </w:tr>
      <w:tr>
        <w:trPr/>
        <w:tc>
          <w:tcPr>
            <w:tcW w:w="1346" w:type="dxa"/>
            <w:tcBorders/>
            <w:shd w:fill="CCEEFF" w:val="clear"/>
            <w:vAlign w:val="center"/>
          </w:tcPr>
          <w:p>
            <w:pPr>
              <w:pStyle w:val="TableContents"/>
              <w:bidi w:val="0"/>
              <w:spacing w:before="0" w:after="0"/>
              <w:ind w:left="0" w:right="0" w:hanging="144"/>
              <w:jc w:val="left"/>
              <w:rPr/>
            </w:pPr>
            <w:r>
              <w:rPr/>
              <w:t xml:space="preserve">Purchase and retirement of common stock through repurchase program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ind w:left="5" w:right="0" w:hanging="0"/>
              <w:jc w:val="right"/>
              <w:rPr/>
            </w:pPr>
            <w:r>
              <w:rPr/>
              <w:t>(1,178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ind w:left="5" w:right="0" w:hanging="0"/>
              <w:jc w:val="right"/>
              <w:rPr/>
            </w:pPr>
            <w:r>
              <w:rPr/>
              <w:t>(12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ind w:left="5" w:right="0" w:hanging="0"/>
              <w:jc w:val="right"/>
              <w:rPr/>
            </w:pPr>
            <w:r>
              <w:rPr/>
              <w:t>(9,812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ind w:left="5" w:right="0" w:hanging="0"/>
              <w:jc w:val="right"/>
              <w:rPr/>
            </w:pPr>
            <w:r>
              <w:rPr/>
              <w:t>(10,916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b/>
              </w:rPr>
            </w:pPr>
            <w:r>
              <w:rPr>
                <w:b/>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ind w:left="5" w:right="0" w:hanging="0"/>
              <w:jc w:val="right"/>
              <w:rPr/>
            </w:pPr>
            <w:r>
              <w:rPr/>
              <w:t>(20,740</w:t>
            </w:r>
          </w:p>
        </w:tc>
        <w:tc>
          <w:tcPr>
            <w:tcW w:w="230" w:type="dxa"/>
            <w:tcBorders/>
            <w:shd w:fill="CCEEFF" w:val="clear"/>
            <w:vAlign w:val="center"/>
          </w:tcPr>
          <w:p>
            <w:pPr>
              <w:pStyle w:val="TableContents"/>
              <w:bidi w:val="0"/>
              <w:spacing w:before="0" w:after="283"/>
              <w:jc w:val="left"/>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6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4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tcBorders>
              <w:bottom w:val="single" w:sz="12" w:space="0" w:color="000000"/>
            </w:tcBorders>
            <w:tcMar>
              <w:bottom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346" w:type="dxa"/>
            <w:tcBorders/>
            <w:shd w:fill="CCEEFF" w:val="clear"/>
            <w:vAlign w:val="center"/>
          </w:tcPr>
          <w:p>
            <w:pPr>
              <w:pStyle w:val="TableContents"/>
              <w:bidi w:val="0"/>
              <w:spacing w:before="0" w:after="0"/>
              <w:ind w:left="0" w:right="0" w:hanging="144"/>
              <w:jc w:val="left"/>
              <w:rPr/>
            </w:pPr>
            <w:r>
              <w:rPr>
                <w:b/>
              </w:rPr>
              <w:t>Balance as of August 3, 2025</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pPr>
            <w:r>
              <w:rPr/>
              <w:t>57,587</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576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483,081</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710,398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640" w:type="dxa"/>
            <w:tcBorders>
              <w:bottom w:val="single" w:sz="12" w:space="0" w:color="000000"/>
            </w:tcBorders>
            <w:shd w:fill="CCEEFF" w:val="clear"/>
            <w:tcMar>
              <w:bottom w:w="28" w:type="dxa"/>
            </w:tcMar>
            <w:vAlign w:val="center"/>
          </w:tcPr>
          <w:p>
            <w:pPr>
              <w:pStyle w:val="TableContents"/>
              <w:bidi w:val="0"/>
              <w:spacing w:before="0" w:after="283"/>
              <w:ind w:left="5" w:right="0" w:hanging="0"/>
              <w:jc w:val="right"/>
              <w:rPr/>
            </w:pPr>
            <w:r>
              <w:rPr/>
              <w:t>(68,504</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412,449</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1,538,000</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tbl>
      <w:tblPr>
        <w:tblW w:w="11771" w:type="dxa"/>
        <w:jc w:val="left"/>
        <w:tblInd w:w="0" w:type="dxa"/>
        <w:tblLayout w:type="fixed"/>
        <w:tblCellMar>
          <w:top w:w="0" w:type="dxa"/>
          <w:left w:w="0" w:type="dxa"/>
          <w:bottom w:w="0" w:type="dxa"/>
          <w:right w:w="0" w:type="dxa"/>
        </w:tblCellMar>
      </w:tblPr>
      <w:tblGrid>
        <w:gridCol w:w="1346"/>
        <w:gridCol w:w="90"/>
        <w:gridCol w:w="90"/>
        <w:gridCol w:w="740"/>
        <w:gridCol w:w="90"/>
        <w:gridCol w:w="90"/>
        <w:gridCol w:w="170"/>
        <w:gridCol w:w="890"/>
        <w:gridCol w:w="90"/>
        <w:gridCol w:w="90"/>
        <w:gridCol w:w="170"/>
        <w:gridCol w:w="1130"/>
        <w:gridCol w:w="185"/>
        <w:gridCol w:w="90"/>
        <w:gridCol w:w="170"/>
        <w:gridCol w:w="980"/>
        <w:gridCol w:w="185"/>
        <w:gridCol w:w="90"/>
        <w:gridCol w:w="170"/>
        <w:gridCol w:w="1640"/>
        <w:gridCol w:w="185"/>
        <w:gridCol w:w="90"/>
        <w:gridCol w:w="170"/>
        <w:gridCol w:w="1145"/>
        <w:gridCol w:w="185"/>
        <w:gridCol w:w="90"/>
        <w:gridCol w:w="170"/>
        <w:gridCol w:w="1010"/>
        <w:gridCol w:w="230"/>
      </w:tblGrid>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10105" w:type="dxa"/>
            <w:gridSpan w:val="26"/>
            <w:tcBorders>
              <w:bottom w:val="single" w:sz="12" w:space="0" w:color="000000"/>
            </w:tcBorders>
            <w:tcMar>
              <w:bottom w:w="28" w:type="dxa"/>
            </w:tcMar>
            <w:vAlign w:val="center"/>
          </w:tcPr>
          <w:p>
            <w:pPr>
              <w:pStyle w:val="TableContents"/>
              <w:bidi w:val="0"/>
              <w:spacing w:before="0" w:after="283"/>
              <w:jc w:val="center"/>
              <w:rPr/>
            </w:pPr>
            <w:r>
              <w:rPr>
                <w:b/>
                <w:spacing w:val="0"/>
              </w:rPr>
              <w:t>Nine Months Ended August 2, 2026</w:t>
            </w:r>
            <w:r>
              <w:rPr/>
              <w:t xml:space="preserve"> </w:t>
            </w:r>
          </w:p>
        </w:tc>
        <w:tc>
          <w:tcPr>
            <w:tcW w:w="230" w:type="dxa"/>
            <w:tcBorders/>
            <w:vAlign w:val="center"/>
          </w:tcPr>
          <w:p>
            <w:pPr>
              <w:pStyle w:val="TableContents"/>
              <w:bidi w:val="0"/>
              <w:spacing w:before="0" w:after="283"/>
              <w:jc w:val="center"/>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7060" w:type="dxa"/>
            <w:gridSpan w:val="18"/>
            <w:tcBorders>
              <w:bottom w:val="single" w:sz="12" w:space="0" w:color="000000"/>
            </w:tcBorders>
            <w:tcMar>
              <w:bottom w:w="28" w:type="dxa"/>
            </w:tcMar>
            <w:vAlign w:val="center"/>
          </w:tcPr>
          <w:p>
            <w:pPr>
              <w:pStyle w:val="TableContents"/>
              <w:bidi w:val="0"/>
              <w:spacing w:before="0" w:after="283"/>
              <w:jc w:val="center"/>
              <w:rPr/>
            </w:pPr>
            <w:r>
              <w:rPr>
                <w:b/>
                <w:spacing w:val="0"/>
              </w:rPr>
              <w:t>Photronics, Inc. Shareholders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10" w:type="dxa"/>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30" w:type="dxa"/>
            <w:vMerge w:val="restart"/>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Additional</w:t>
              <w:br/>
              <w:t>Paid-in</w:t>
              <w:br/>
              <w:t>Capital</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80" w:type="dxa"/>
            <w:vMerge w:val="restart"/>
            <w:tcBorders>
              <w:bottom w:val="single" w:sz="12" w:space="0" w:color="000000"/>
            </w:tcBorders>
            <w:tcMar>
              <w:bottom w:w="28" w:type="dxa"/>
            </w:tcMar>
            <w:vAlign w:val="center"/>
          </w:tcPr>
          <w:p>
            <w:pPr>
              <w:pStyle w:val="TableContents"/>
              <w:bidi w:val="0"/>
              <w:spacing w:before="0" w:after="283"/>
              <w:jc w:val="center"/>
              <w:rPr/>
            </w:pPr>
            <w:r>
              <w:rPr>
                <w:b/>
              </w:rPr>
              <w:t>Retained</w:t>
              <w:br/>
              <w:t>Earnings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640" w:type="dxa"/>
            <w:vMerge w:val="restart"/>
            <w:tcBorders>
              <w:bottom w:val="single" w:sz="12" w:space="0" w:color="000000"/>
            </w:tcBorders>
            <w:tcMar>
              <w:bottom w:w="28" w:type="dxa"/>
            </w:tcMar>
            <w:vAlign w:val="center"/>
          </w:tcPr>
          <w:p>
            <w:pPr>
              <w:pStyle w:val="TableContents"/>
              <w:bidi w:val="0"/>
              <w:spacing w:before="0" w:after="283"/>
              <w:jc w:val="center"/>
              <w:rPr/>
            </w:pPr>
            <w:r>
              <w:rPr>
                <w:b/>
              </w:rPr>
              <w:t>Accumulated</w:t>
              <w:br/>
              <w:t>Other Comprehensive Income (Loss)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45" w:type="dxa"/>
            <w:vMerge w:val="restart"/>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Non-</w:t>
              <w:br/>
              <w:t>controlling</w:t>
              <w:br/>
              <w:t>Interests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10" w:type="dxa"/>
            <w:vMerge w:val="restart"/>
            <w:tcBorders>
              <w:bottom w:val="single" w:sz="12" w:space="0" w:color="000000"/>
            </w:tcBorders>
            <w:tcMar>
              <w:bottom w:w="28" w:type="dxa"/>
            </w:tcMar>
            <w:vAlign w:val="center"/>
          </w:tcPr>
          <w:p>
            <w:pPr>
              <w:pStyle w:val="TableContents"/>
              <w:bidi w:val="0"/>
              <w:spacing w:before="0" w:after="283"/>
              <w:jc w:val="center"/>
              <w:rPr/>
            </w:pPr>
            <w:r>
              <w:rPr>
                <w:b/>
              </w:rPr>
              <w:t>Total</w:t>
              <w:br/>
              <w:t>Equity</w:t>
            </w:r>
            <w:r>
              <w:rPr/>
              <w:t xml:space="preserve"> </w:t>
            </w:r>
          </w:p>
        </w:tc>
        <w:tc>
          <w:tcPr>
            <w:tcW w:w="230" w:type="dxa"/>
            <w:tcBorders/>
            <w:vAlign w:val="center"/>
          </w:tcPr>
          <w:p>
            <w:pPr>
              <w:pStyle w:val="TableContents"/>
              <w:bidi w:val="0"/>
              <w:spacing w:before="0" w:after="283"/>
              <w:jc w:val="center"/>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3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8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64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45"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10" w:type="dxa"/>
            <w:vMerge w:val="continue"/>
            <w:tcBorders>
              <w:bottom w:val="single" w:sz="12" w:space="0" w:color="000000"/>
            </w:tcBorders>
            <w:tcMar>
              <w:bottom w:w="28" w:type="dxa"/>
            </w:tcMar>
            <w:vAlign w:val="center"/>
          </w:tcPr>
          <w:p>
            <w:pPr>
              <w:pStyle w:val="Normal"/>
              <w:bidi w:val="0"/>
              <w:jc w:val="left"/>
              <w:rPr/>
            </w:pPr>
            <w:r>
              <w:rPr/>
            </w:r>
          </w:p>
        </w:tc>
        <w:tc>
          <w:tcPr>
            <w:tcW w:w="230" w:type="dxa"/>
            <w:tcBorders/>
            <w:vAlign w:val="center"/>
          </w:tcPr>
          <w:p>
            <w:pPr>
              <w:pStyle w:val="TableContents"/>
              <w:bidi w:val="0"/>
              <w:spacing w:before="0" w:after="283"/>
              <w:jc w:val="center"/>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2070"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Common Stock</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3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8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64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45"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10" w:type="dxa"/>
            <w:vMerge w:val="continue"/>
            <w:tcBorders>
              <w:bottom w:val="single" w:sz="12" w:space="0" w:color="000000"/>
            </w:tcBorders>
            <w:tcMar>
              <w:bottom w:w="28" w:type="dxa"/>
            </w:tcMar>
            <w:vAlign w:val="center"/>
          </w:tcPr>
          <w:p>
            <w:pPr>
              <w:pStyle w:val="Normal"/>
              <w:bidi w:val="0"/>
              <w:jc w:val="left"/>
              <w:rPr/>
            </w:pPr>
            <w:r>
              <w:rPr/>
            </w:r>
          </w:p>
        </w:tc>
        <w:tc>
          <w:tcPr>
            <w:tcW w:w="230" w:type="dxa"/>
            <w:tcBorders/>
            <w:vAlign w:val="center"/>
          </w:tcPr>
          <w:p>
            <w:pPr>
              <w:pStyle w:val="TableContents"/>
              <w:bidi w:val="0"/>
              <w:spacing w:before="0" w:after="283"/>
              <w:jc w:val="center"/>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40" w:type="dxa"/>
            <w:tcBorders>
              <w:bottom w:val="single" w:sz="12" w:space="0" w:color="000000"/>
            </w:tcBorders>
            <w:tcMar>
              <w:bottom w:w="28" w:type="dxa"/>
            </w:tcMar>
            <w:vAlign w:val="center"/>
          </w:tcPr>
          <w:p>
            <w:pPr>
              <w:pStyle w:val="TableContents"/>
              <w:bidi w:val="0"/>
              <w:spacing w:before="0" w:after="283"/>
              <w:jc w:val="center"/>
              <w:rPr/>
            </w:pPr>
            <w:r>
              <w:rPr>
                <w:b/>
              </w:rPr>
              <w:t>Shares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90" w:type="dxa"/>
            <w:tcBorders>
              <w:bottom w:val="single" w:sz="12" w:space="0" w:color="000000"/>
            </w:tcBorders>
            <w:tcMar>
              <w:bottom w:w="28" w:type="dxa"/>
            </w:tcMar>
            <w:vAlign w:val="center"/>
          </w:tcPr>
          <w:p>
            <w:pPr>
              <w:pStyle w:val="TableContents"/>
              <w:bidi w:val="0"/>
              <w:spacing w:before="0" w:after="283"/>
              <w:jc w:val="center"/>
              <w:rPr/>
            </w:pPr>
            <w:r>
              <w:rPr>
                <w:b/>
              </w:rPr>
              <w:t>Amount</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3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8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64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45"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vMerge w:val="continue"/>
            <w:tcBorders>
              <w:bottom w:val="single" w:sz="12" w:space="0" w:color="000000"/>
            </w:tcBorders>
            <w:tcMar>
              <w:bottom w:w="28" w:type="dxa"/>
            </w:tcMar>
            <w:vAlign w:val="center"/>
          </w:tcPr>
          <w:p>
            <w:pPr>
              <w:pStyle w:val="Normal"/>
              <w:bidi w:val="0"/>
              <w:jc w:val="left"/>
              <w:rPr/>
            </w:pPr>
            <w:r>
              <w:rPr/>
            </w:r>
          </w:p>
        </w:tc>
        <w:tc>
          <w:tcPr>
            <w:tcW w:w="230" w:type="dxa"/>
            <w:tcBorders/>
            <w:vAlign w:val="center"/>
          </w:tcPr>
          <w:p>
            <w:pPr>
              <w:pStyle w:val="TableContents"/>
              <w:bidi w:val="0"/>
              <w:spacing w:before="0" w:after="283"/>
              <w:jc w:val="center"/>
              <w:rPr/>
            </w:pPr>
            <w:r>
              <w:rPr/>
              <w:t> </w:t>
            </w:r>
          </w:p>
        </w:tc>
      </w:tr>
      <w:tr>
        <w:trPr/>
        <w:tc>
          <w:tcPr>
            <w:tcW w:w="1346" w:type="dxa"/>
            <w:tcBorders/>
            <w:shd w:fill="CCEEFF" w:val="clear"/>
            <w:vAlign w:val="center"/>
          </w:tcPr>
          <w:p>
            <w:pPr>
              <w:pStyle w:val="TableContents"/>
              <w:bidi w:val="0"/>
              <w:spacing w:before="0" w:after="0"/>
              <w:ind w:left="0" w:right="0" w:hanging="144"/>
              <w:jc w:val="left"/>
              <w:rPr/>
            </w:pPr>
            <w:r>
              <w:rPr>
                <w:b/>
              </w:rPr>
              <w:t>Balance as of October 31, 2025</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57,633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576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486,934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772,199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640" w:type="dxa"/>
            <w:tcBorders/>
            <w:shd w:fill="CCEEFF" w:val="clear"/>
            <w:vAlign w:val="center"/>
          </w:tcPr>
          <w:p>
            <w:pPr>
              <w:pStyle w:val="TableContents"/>
              <w:bidi w:val="0"/>
              <w:spacing w:before="0" w:after="283"/>
              <w:jc w:val="right"/>
              <w:rPr/>
            </w:pPr>
            <w:r>
              <w:rPr/>
              <w:t>(86,120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423,718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1,597,307</w:t>
            </w:r>
          </w:p>
        </w:tc>
        <w:tc>
          <w:tcPr>
            <w:tcW w:w="230" w:type="dxa"/>
            <w:tcBorders/>
            <w:shd w:fill="CCEEFF" w:val="clear"/>
            <w:vAlign w:val="center"/>
          </w:tcPr>
          <w:p>
            <w:pPr>
              <w:pStyle w:val="TableContents"/>
              <w:bidi w:val="0"/>
              <w:spacing w:before="0" w:after="283"/>
              <w:jc w:val="left"/>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346" w:type="dxa"/>
            <w:tcBorders/>
            <w:shd w:fill="CCEEFF" w:val="clear"/>
            <w:vAlign w:val="center"/>
          </w:tcPr>
          <w:p>
            <w:pPr>
              <w:pStyle w:val="TableContents"/>
              <w:bidi w:val="0"/>
              <w:spacing w:before="0" w:after="0"/>
              <w:ind w:left="0" w:right="0" w:hanging="144"/>
              <w:jc w:val="left"/>
              <w:rPr/>
            </w:pPr>
            <w:r>
              <w:rPr/>
              <w:t xml:space="preserve">Net income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103,284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44,026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147,310</w:t>
            </w:r>
          </w:p>
        </w:tc>
        <w:tc>
          <w:tcPr>
            <w:tcW w:w="230" w:type="dxa"/>
            <w:tcBorders/>
            <w:shd w:fill="CCEEFF" w:val="clear"/>
            <w:vAlign w:val="center"/>
          </w:tcPr>
          <w:p>
            <w:pPr>
              <w:pStyle w:val="TableContents"/>
              <w:bidi w:val="0"/>
              <w:spacing w:before="0" w:after="283"/>
              <w:jc w:val="left"/>
              <w:rPr/>
            </w:pPr>
            <w:r>
              <w:rPr/>
              <w:t> </w:t>
            </w:r>
          </w:p>
        </w:tc>
      </w:tr>
      <w:tr>
        <w:trPr/>
        <w:tc>
          <w:tcPr>
            <w:tcW w:w="1346" w:type="dxa"/>
            <w:tcBorders/>
            <w:vAlign w:val="center"/>
          </w:tcPr>
          <w:p>
            <w:pPr>
              <w:pStyle w:val="TableContents"/>
              <w:bidi w:val="0"/>
              <w:spacing w:before="0" w:after="0"/>
              <w:ind w:left="0" w:right="0" w:hanging="144"/>
              <w:jc w:val="left"/>
              <w:rPr/>
            </w:pPr>
            <w:r>
              <w:rPr/>
              <w:t xml:space="preserve">Other comprehensive income (loss)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ind w:left="5" w:right="0" w:hanging="0"/>
              <w:jc w:val="right"/>
              <w:rPr/>
            </w:pPr>
            <w:r>
              <w:rPr/>
              <w:t>(5,130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ind w:left="5" w:right="0" w:hanging="0"/>
              <w:jc w:val="right"/>
              <w:rPr/>
            </w:pPr>
            <w:r>
              <w:rPr/>
              <w:t>(4,736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ind w:left="5" w:right="0" w:hanging="0"/>
              <w:jc w:val="right"/>
              <w:rPr/>
            </w:pPr>
            <w:r>
              <w:rPr/>
              <w:t>(9,866</w:t>
            </w:r>
          </w:p>
        </w:tc>
        <w:tc>
          <w:tcPr>
            <w:tcW w:w="230" w:type="dxa"/>
            <w:tcBorders/>
            <w:vAlign w:val="center"/>
          </w:tcPr>
          <w:p>
            <w:pPr>
              <w:pStyle w:val="TableContents"/>
              <w:bidi w:val="0"/>
              <w:spacing w:before="0" w:after="283"/>
              <w:jc w:val="left"/>
              <w:rPr/>
            </w:pPr>
            <w:r>
              <w:rPr/>
              <w:t>) </w:t>
            </w:r>
          </w:p>
        </w:tc>
      </w:tr>
      <w:tr>
        <w:trPr/>
        <w:tc>
          <w:tcPr>
            <w:tcW w:w="1346" w:type="dxa"/>
            <w:tcBorders/>
            <w:shd w:fill="CCEEFF" w:val="clear"/>
            <w:vAlign w:val="center"/>
          </w:tcPr>
          <w:p>
            <w:pPr>
              <w:pStyle w:val="TableContents"/>
              <w:bidi w:val="0"/>
              <w:spacing w:before="0" w:after="0"/>
              <w:ind w:left="0" w:right="0" w:hanging="144"/>
              <w:jc w:val="left"/>
              <w:rPr/>
            </w:pPr>
            <w:r>
              <w:rPr/>
              <w:t xml:space="preserve">Shares issued under equity plans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562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ind w:left="5" w:right="0" w:hanging="0"/>
              <w:jc w:val="right"/>
              <w:rPr/>
            </w:pPr>
            <w:r>
              <w:rPr/>
              <w:t>(677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ind w:left="5" w:right="0" w:hanging="0"/>
              <w:jc w:val="right"/>
              <w:rPr/>
            </w:pPr>
            <w:r>
              <w:rPr/>
              <w:t>(671</w:t>
            </w:r>
          </w:p>
        </w:tc>
        <w:tc>
          <w:tcPr>
            <w:tcW w:w="230" w:type="dxa"/>
            <w:tcBorders/>
            <w:shd w:fill="CCEEFF" w:val="clear"/>
            <w:vAlign w:val="center"/>
          </w:tcPr>
          <w:p>
            <w:pPr>
              <w:pStyle w:val="TableContents"/>
              <w:bidi w:val="0"/>
              <w:spacing w:before="0" w:after="283"/>
              <w:jc w:val="left"/>
              <w:rPr/>
            </w:pPr>
            <w:r>
              <w:rPr/>
              <w:t>) </w:t>
            </w:r>
          </w:p>
        </w:tc>
      </w:tr>
      <w:tr>
        <w:trPr/>
        <w:tc>
          <w:tcPr>
            <w:tcW w:w="1346" w:type="dxa"/>
            <w:tcBorders/>
            <w:vAlign w:val="center"/>
          </w:tcPr>
          <w:p>
            <w:pPr>
              <w:pStyle w:val="TableContents"/>
              <w:bidi w:val="0"/>
              <w:spacing w:before="0" w:after="0"/>
              <w:ind w:left="0" w:right="0" w:hanging="144"/>
              <w:jc w:val="left"/>
              <w:rPr/>
            </w:pPr>
            <w:r>
              <w:rPr/>
              <w:t xml:space="preserve">Share-based compensation expense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10,437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10,437</w:t>
            </w:r>
          </w:p>
        </w:tc>
        <w:tc>
          <w:tcPr>
            <w:tcW w:w="230" w:type="dxa"/>
            <w:tcBorders/>
            <w:vAlign w:val="center"/>
          </w:tcPr>
          <w:p>
            <w:pPr>
              <w:pStyle w:val="TableContents"/>
              <w:bidi w:val="0"/>
              <w:spacing w:before="0" w:after="283"/>
              <w:jc w:val="left"/>
              <w:rPr/>
            </w:pPr>
            <w:r>
              <w:rPr/>
              <w:t> </w:t>
            </w:r>
          </w:p>
        </w:tc>
      </w:tr>
      <w:tr>
        <w:trPr/>
        <w:tc>
          <w:tcPr>
            <w:tcW w:w="1346" w:type="dxa"/>
            <w:tcBorders/>
            <w:shd w:fill="CCEEFF" w:val="clear"/>
            <w:vAlign w:val="center"/>
          </w:tcPr>
          <w:p>
            <w:pPr>
              <w:pStyle w:val="TableContents"/>
              <w:bidi w:val="0"/>
              <w:spacing w:before="0" w:after="0"/>
              <w:ind w:left="0" w:right="0" w:hanging="144"/>
              <w:jc w:val="left"/>
              <w:rPr/>
            </w:pPr>
            <w:r>
              <w:rPr/>
              <w:t xml:space="preserve">Other changes in equity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ind w:left="5" w:right="0" w:hanging="0"/>
              <w:jc w:val="right"/>
              <w:rPr/>
            </w:pPr>
            <w:r>
              <w:rPr/>
              <w:t>(815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ind w:left="5" w:right="0" w:hanging="0"/>
              <w:jc w:val="right"/>
              <w:rPr/>
            </w:pPr>
            <w:r>
              <w:rPr/>
              <w:t>(815</w:t>
            </w:r>
          </w:p>
        </w:tc>
        <w:tc>
          <w:tcPr>
            <w:tcW w:w="230" w:type="dxa"/>
            <w:tcBorders/>
            <w:shd w:fill="CCEEFF" w:val="clear"/>
            <w:vAlign w:val="center"/>
          </w:tcPr>
          <w:p>
            <w:pPr>
              <w:pStyle w:val="TableContents"/>
              <w:bidi w:val="0"/>
              <w:spacing w:before="0" w:after="283"/>
              <w:jc w:val="left"/>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6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346" w:type="dxa"/>
            <w:tcBorders/>
            <w:shd w:fill="CCEEFF" w:val="clear"/>
            <w:vAlign w:val="center"/>
          </w:tcPr>
          <w:p>
            <w:pPr>
              <w:pStyle w:val="TableContents"/>
              <w:bidi w:val="0"/>
              <w:spacing w:before="0" w:after="0"/>
              <w:ind w:left="0" w:right="0" w:hanging="144"/>
              <w:jc w:val="left"/>
              <w:rPr/>
            </w:pPr>
            <w:r>
              <w:rPr>
                <w:b/>
              </w:rPr>
              <w:t>Balance as of August 2, 2026</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pPr>
            <w:r>
              <w:rPr/>
              <w:t>58,195</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582</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496,694</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874,668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640" w:type="dxa"/>
            <w:tcBorders>
              <w:bottom w:val="single" w:sz="12" w:space="0" w:color="000000"/>
            </w:tcBorders>
            <w:shd w:fill="CCEEFF" w:val="clear"/>
            <w:tcMar>
              <w:bottom w:w="28" w:type="dxa"/>
            </w:tcMar>
            <w:vAlign w:val="center"/>
          </w:tcPr>
          <w:p>
            <w:pPr>
              <w:pStyle w:val="TableContents"/>
              <w:bidi w:val="0"/>
              <w:spacing w:before="0" w:after="283"/>
              <w:ind w:left="5" w:right="0" w:hanging="0"/>
              <w:jc w:val="right"/>
              <w:rPr/>
            </w:pPr>
            <w:r>
              <w:rPr/>
              <w:t>(91,250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463,008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1,743,702</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tbl>
      <w:tblPr>
        <w:tblW w:w="11866" w:type="dxa"/>
        <w:jc w:val="left"/>
        <w:tblInd w:w="0" w:type="dxa"/>
        <w:tblLayout w:type="fixed"/>
        <w:tblCellMar>
          <w:top w:w="0" w:type="dxa"/>
          <w:left w:w="0" w:type="dxa"/>
          <w:bottom w:w="0" w:type="dxa"/>
          <w:right w:w="0" w:type="dxa"/>
        </w:tblCellMar>
      </w:tblPr>
      <w:tblGrid>
        <w:gridCol w:w="1346"/>
        <w:gridCol w:w="90"/>
        <w:gridCol w:w="90"/>
        <w:gridCol w:w="740"/>
        <w:gridCol w:w="185"/>
        <w:gridCol w:w="90"/>
        <w:gridCol w:w="170"/>
        <w:gridCol w:w="890"/>
        <w:gridCol w:w="185"/>
        <w:gridCol w:w="90"/>
        <w:gridCol w:w="170"/>
        <w:gridCol w:w="1130"/>
        <w:gridCol w:w="185"/>
        <w:gridCol w:w="90"/>
        <w:gridCol w:w="170"/>
        <w:gridCol w:w="980"/>
        <w:gridCol w:w="185"/>
        <w:gridCol w:w="90"/>
        <w:gridCol w:w="170"/>
        <w:gridCol w:w="1640"/>
        <w:gridCol w:w="185"/>
        <w:gridCol w:w="90"/>
        <w:gridCol w:w="170"/>
        <w:gridCol w:w="1145"/>
        <w:gridCol w:w="90"/>
        <w:gridCol w:w="90"/>
        <w:gridCol w:w="170"/>
        <w:gridCol w:w="1010"/>
        <w:gridCol w:w="230"/>
      </w:tblGrid>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10200" w:type="dxa"/>
            <w:gridSpan w:val="26"/>
            <w:tcBorders>
              <w:bottom w:val="single" w:sz="12" w:space="0" w:color="000000"/>
            </w:tcBorders>
            <w:tcMar>
              <w:bottom w:w="28" w:type="dxa"/>
            </w:tcMar>
            <w:vAlign w:val="center"/>
          </w:tcPr>
          <w:p>
            <w:pPr>
              <w:pStyle w:val="TableContents"/>
              <w:bidi w:val="0"/>
              <w:spacing w:before="0" w:after="283"/>
              <w:jc w:val="center"/>
              <w:rPr/>
            </w:pPr>
            <w:r>
              <w:rPr>
                <w:b/>
                <w:spacing w:val="0"/>
              </w:rPr>
              <w:t>Nine Months Ended August 3, 2025</w:t>
            </w:r>
            <w:r>
              <w:rPr/>
              <w:t xml:space="preserve"> </w:t>
            </w:r>
          </w:p>
        </w:tc>
        <w:tc>
          <w:tcPr>
            <w:tcW w:w="230" w:type="dxa"/>
            <w:tcBorders/>
            <w:vAlign w:val="center"/>
          </w:tcPr>
          <w:p>
            <w:pPr>
              <w:pStyle w:val="TableContents"/>
              <w:bidi w:val="0"/>
              <w:spacing w:before="0" w:after="283"/>
              <w:jc w:val="center"/>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7250" w:type="dxa"/>
            <w:gridSpan w:val="18"/>
            <w:tcBorders>
              <w:bottom w:val="single" w:sz="12" w:space="0" w:color="000000"/>
            </w:tcBorders>
            <w:tcMar>
              <w:bottom w:w="28" w:type="dxa"/>
            </w:tcMar>
            <w:vAlign w:val="center"/>
          </w:tcPr>
          <w:p>
            <w:pPr>
              <w:pStyle w:val="TableContents"/>
              <w:bidi w:val="0"/>
              <w:spacing w:before="0" w:after="283"/>
              <w:jc w:val="center"/>
              <w:rPr/>
            </w:pPr>
            <w:r>
              <w:rPr>
                <w:b/>
                <w:spacing w:val="0"/>
              </w:rPr>
              <w:t>Photronics, Inc. Shareholders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10" w:type="dxa"/>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890"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30" w:type="dxa"/>
            <w:vMerge w:val="restart"/>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Additional</w:t>
              <w:br/>
              <w:t>Paid-in</w:t>
              <w:br/>
              <w:t>Capital</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80" w:type="dxa"/>
            <w:vMerge w:val="restart"/>
            <w:tcBorders>
              <w:bottom w:val="single" w:sz="12" w:space="0" w:color="000000"/>
            </w:tcBorders>
            <w:tcMar>
              <w:bottom w:w="28" w:type="dxa"/>
            </w:tcMar>
            <w:vAlign w:val="center"/>
          </w:tcPr>
          <w:p>
            <w:pPr>
              <w:pStyle w:val="TableContents"/>
              <w:bidi w:val="0"/>
              <w:spacing w:before="0" w:after="283"/>
              <w:jc w:val="center"/>
              <w:rPr/>
            </w:pPr>
            <w:r>
              <w:rPr>
                <w:b/>
              </w:rPr>
              <w:t>Retained</w:t>
              <w:br/>
              <w:t>Earnings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640" w:type="dxa"/>
            <w:vMerge w:val="restart"/>
            <w:tcBorders>
              <w:bottom w:val="single" w:sz="12" w:space="0" w:color="000000"/>
            </w:tcBorders>
            <w:tcMar>
              <w:bottom w:w="28" w:type="dxa"/>
            </w:tcMar>
            <w:vAlign w:val="center"/>
          </w:tcPr>
          <w:p>
            <w:pPr>
              <w:pStyle w:val="TableContents"/>
              <w:bidi w:val="0"/>
              <w:spacing w:before="0" w:after="283"/>
              <w:jc w:val="center"/>
              <w:rPr/>
            </w:pPr>
            <w:r>
              <w:rPr>
                <w:b/>
              </w:rPr>
              <w:t>Accumulated</w:t>
              <w:br/>
              <w:t>Other Comprehensive Income (Loss)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45" w:type="dxa"/>
            <w:vMerge w:val="restart"/>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Non-</w:t>
              <w:br/>
              <w:t>controlling</w:t>
              <w:br/>
              <w:t>Interests</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10" w:type="dxa"/>
            <w:vMerge w:val="restart"/>
            <w:tcBorders>
              <w:bottom w:val="single" w:sz="12" w:space="0" w:color="000000"/>
            </w:tcBorders>
            <w:tcMar>
              <w:bottom w:w="28" w:type="dxa"/>
            </w:tcMar>
            <w:vAlign w:val="center"/>
          </w:tcPr>
          <w:p>
            <w:pPr>
              <w:pStyle w:val="TableContents"/>
              <w:bidi w:val="0"/>
              <w:spacing w:before="0" w:after="283"/>
              <w:jc w:val="center"/>
              <w:rPr/>
            </w:pPr>
            <w:r>
              <w:rPr>
                <w:b/>
              </w:rPr>
              <w:t>Total</w:t>
              <w:br/>
              <w:t>Equity</w:t>
            </w:r>
            <w:r>
              <w:rPr/>
              <w:t xml:space="preserve"> </w:t>
            </w:r>
          </w:p>
        </w:tc>
        <w:tc>
          <w:tcPr>
            <w:tcW w:w="230" w:type="dxa"/>
            <w:tcBorders/>
            <w:vAlign w:val="center"/>
          </w:tcPr>
          <w:p>
            <w:pPr>
              <w:pStyle w:val="TableContents"/>
              <w:bidi w:val="0"/>
              <w:spacing w:before="0" w:after="283"/>
              <w:jc w:val="center"/>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890"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3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8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64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45" w:type="dxa"/>
            <w:vMerge w:val="continue"/>
            <w:tcBorders>
              <w:bottom w:val="single" w:sz="12" w:space="0" w:color="000000"/>
            </w:tcBorders>
            <w:tcMar>
              <w:bottom w:w="28" w:type="dxa"/>
            </w:tcMar>
            <w:vAlign w:val="center"/>
          </w:tcPr>
          <w:p>
            <w:pPr>
              <w:pStyle w:val="Normal"/>
              <w:bidi w:val="0"/>
              <w:jc w:val="left"/>
              <w:rPr/>
            </w:pPr>
            <w:r>
              <w:rPr/>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10" w:type="dxa"/>
            <w:vMerge w:val="continue"/>
            <w:tcBorders>
              <w:bottom w:val="single" w:sz="12" w:space="0" w:color="000000"/>
            </w:tcBorders>
            <w:tcMar>
              <w:bottom w:w="28" w:type="dxa"/>
            </w:tcMar>
            <w:vAlign w:val="center"/>
          </w:tcPr>
          <w:p>
            <w:pPr>
              <w:pStyle w:val="Normal"/>
              <w:bidi w:val="0"/>
              <w:jc w:val="left"/>
              <w:rPr/>
            </w:pPr>
            <w:r>
              <w:rPr/>
            </w:r>
          </w:p>
        </w:tc>
        <w:tc>
          <w:tcPr>
            <w:tcW w:w="230" w:type="dxa"/>
            <w:tcBorders/>
            <w:vAlign w:val="center"/>
          </w:tcPr>
          <w:p>
            <w:pPr>
              <w:pStyle w:val="TableContents"/>
              <w:bidi w:val="0"/>
              <w:spacing w:before="0" w:after="283"/>
              <w:jc w:val="center"/>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2165"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Common Stock</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3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8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64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45" w:type="dxa"/>
            <w:vMerge w:val="continue"/>
            <w:tcBorders>
              <w:bottom w:val="single" w:sz="12" w:space="0" w:color="000000"/>
            </w:tcBorders>
            <w:tcMar>
              <w:bottom w:w="28" w:type="dxa"/>
            </w:tcMar>
            <w:vAlign w:val="center"/>
          </w:tcPr>
          <w:p>
            <w:pPr>
              <w:pStyle w:val="Normal"/>
              <w:bidi w:val="0"/>
              <w:jc w:val="left"/>
              <w:rPr/>
            </w:pPr>
            <w:r>
              <w:rPr/>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10" w:type="dxa"/>
            <w:vMerge w:val="continue"/>
            <w:tcBorders>
              <w:bottom w:val="single" w:sz="12" w:space="0" w:color="000000"/>
            </w:tcBorders>
            <w:tcMar>
              <w:bottom w:w="28" w:type="dxa"/>
            </w:tcMar>
            <w:vAlign w:val="center"/>
          </w:tcPr>
          <w:p>
            <w:pPr>
              <w:pStyle w:val="Normal"/>
              <w:bidi w:val="0"/>
              <w:jc w:val="left"/>
              <w:rPr/>
            </w:pPr>
            <w:r>
              <w:rPr/>
            </w:r>
          </w:p>
        </w:tc>
        <w:tc>
          <w:tcPr>
            <w:tcW w:w="230" w:type="dxa"/>
            <w:tcBorders/>
            <w:vAlign w:val="center"/>
          </w:tcPr>
          <w:p>
            <w:pPr>
              <w:pStyle w:val="TableContents"/>
              <w:bidi w:val="0"/>
              <w:spacing w:before="0" w:after="283"/>
              <w:jc w:val="center"/>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40" w:type="dxa"/>
            <w:tcBorders>
              <w:bottom w:val="single" w:sz="12" w:space="0" w:color="000000"/>
            </w:tcBorders>
            <w:tcMar>
              <w:bottom w:w="28" w:type="dxa"/>
            </w:tcMar>
            <w:vAlign w:val="center"/>
          </w:tcPr>
          <w:p>
            <w:pPr>
              <w:pStyle w:val="TableContents"/>
              <w:bidi w:val="0"/>
              <w:spacing w:before="0" w:after="283"/>
              <w:jc w:val="center"/>
              <w:rPr/>
            </w:pPr>
            <w:r>
              <w:rPr>
                <w:b/>
              </w:rPr>
              <w:t>Shares</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90" w:type="dxa"/>
            <w:tcBorders>
              <w:bottom w:val="single" w:sz="12" w:space="0" w:color="000000"/>
            </w:tcBorders>
            <w:tcMar>
              <w:bottom w:w="28" w:type="dxa"/>
            </w:tcMar>
            <w:vAlign w:val="center"/>
          </w:tcPr>
          <w:p>
            <w:pPr>
              <w:pStyle w:val="TableContents"/>
              <w:bidi w:val="0"/>
              <w:spacing w:before="0" w:after="283"/>
              <w:jc w:val="center"/>
              <w:rPr/>
            </w:pPr>
            <w:r>
              <w:rPr>
                <w:b/>
              </w:rPr>
              <w:t>Amount</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3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8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640" w:type="dxa"/>
            <w:vMerge w:val="continue"/>
            <w:tcBorders>
              <w:bottom w:val="single" w:sz="12" w:space="0" w:color="000000"/>
            </w:tcBorders>
            <w:tcMar>
              <w:bottom w:w="28" w:type="dxa"/>
            </w:tcMar>
            <w:vAlign w:val="center"/>
          </w:tcPr>
          <w:p>
            <w:pPr>
              <w:pStyle w:val="Normal"/>
              <w:bidi w:val="0"/>
              <w:jc w:val="left"/>
              <w:rPr/>
            </w:pPr>
            <w:r>
              <w:rPr/>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45" w:type="dxa"/>
            <w:vMerge w:val="continue"/>
            <w:tcBorders>
              <w:bottom w:val="single" w:sz="12" w:space="0" w:color="000000"/>
            </w:tcBorders>
            <w:tcMar>
              <w:bottom w:w="28" w:type="dxa"/>
            </w:tcMar>
            <w:vAlign w:val="center"/>
          </w:tcPr>
          <w:p>
            <w:pPr>
              <w:pStyle w:val="Normal"/>
              <w:bidi w:val="0"/>
              <w:jc w:val="left"/>
              <w:rPr/>
            </w:pPr>
            <w:r>
              <w:rPr/>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vMerge w:val="continue"/>
            <w:tcBorders>
              <w:bottom w:val="single" w:sz="12" w:space="0" w:color="000000"/>
            </w:tcBorders>
            <w:tcMar>
              <w:bottom w:w="28" w:type="dxa"/>
            </w:tcMar>
            <w:vAlign w:val="center"/>
          </w:tcPr>
          <w:p>
            <w:pPr>
              <w:pStyle w:val="Normal"/>
              <w:bidi w:val="0"/>
              <w:jc w:val="left"/>
              <w:rPr/>
            </w:pPr>
            <w:r>
              <w:rPr/>
            </w:r>
          </w:p>
        </w:tc>
        <w:tc>
          <w:tcPr>
            <w:tcW w:w="230" w:type="dxa"/>
            <w:tcBorders/>
            <w:vAlign w:val="center"/>
          </w:tcPr>
          <w:p>
            <w:pPr>
              <w:pStyle w:val="TableContents"/>
              <w:bidi w:val="0"/>
              <w:spacing w:before="0" w:after="283"/>
              <w:jc w:val="center"/>
              <w:rPr/>
            </w:pPr>
            <w:r>
              <w:rPr/>
              <w:t> </w:t>
            </w:r>
          </w:p>
        </w:tc>
      </w:tr>
      <w:tr>
        <w:trPr/>
        <w:tc>
          <w:tcPr>
            <w:tcW w:w="1346" w:type="dxa"/>
            <w:tcBorders/>
            <w:shd w:fill="CCEEFF" w:val="clear"/>
            <w:vAlign w:val="center"/>
          </w:tcPr>
          <w:p>
            <w:pPr>
              <w:pStyle w:val="TableContents"/>
              <w:bidi w:val="0"/>
              <w:spacing w:before="0" w:after="0"/>
              <w:ind w:left="0" w:right="0" w:hanging="144"/>
              <w:jc w:val="left"/>
              <w:rPr/>
            </w:pPr>
            <w:r>
              <w:rPr>
                <w:b/>
              </w:rPr>
              <w:t>Balance as of October 31, 2024</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61,949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619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514,757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691,807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640" w:type="dxa"/>
            <w:tcBorders/>
            <w:shd w:fill="CCEEFF" w:val="clear"/>
            <w:vAlign w:val="center"/>
          </w:tcPr>
          <w:p>
            <w:pPr>
              <w:pStyle w:val="TableContents"/>
              <w:bidi w:val="0"/>
              <w:spacing w:before="0" w:after="283"/>
              <w:jc w:val="right"/>
              <w:rPr/>
            </w:pPr>
            <w:r>
              <w:rPr/>
              <w:t>(86,319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359,895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1,480,759</w:t>
            </w:r>
          </w:p>
        </w:tc>
        <w:tc>
          <w:tcPr>
            <w:tcW w:w="230" w:type="dxa"/>
            <w:tcBorders/>
            <w:shd w:fill="CCEEFF" w:val="clear"/>
            <w:vAlign w:val="center"/>
          </w:tcPr>
          <w:p>
            <w:pPr>
              <w:pStyle w:val="TableContents"/>
              <w:bidi w:val="0"/>
              <w:spacing w:before="0" w:after="283"/>
              <w:jc w:val="left"/>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346" w:type="dxa"/>
            <w:tcBorders/>
            <w:shd w:fill="CCEEFF" w:val="clear"/>
            <w:vAlign w:val="center"/>
          </w:tcPr>
          <w:p>
            <w:pPr>
              <w:pStyle w:val="TableContents"/>
              <w:bidi w:val="0"/>
              <w:spacing w:before="0" w:after="0"/>
              <w:ind w:left="0" w:right="0" w:hanging="144"/>
              <w:jc w:val="left"/>
              <w:rPr/>
            </w:pPr>
            <w:r>
              <w:rPr/>
              <w:t xml:space="preserve">Net income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74,604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37,009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111,613</w:t>
            </w:r>
          </w:p>
        </w:tc>
        <w:tc>
          <w:tcPr>
            <w:tcW w:w="230" w:type="dxa"/>
            <w:tcBorders/>
            <w:shd w:fill="CCEEFF" w:val="clear"/>
            <w:vAlign w:val="center"/>
          </w:tcPr>
          <w:p>
            <w:pPr>
              <w:pStyle w:val="TableContents"/>
              <w:bidi w:val="0"/>
              <w:spacing w:before="0" w:after="283"/>
              <w:jc w:val="left"/>
              <w:rPr/>
            </w:pPr>
            <w:r>
              <w:rPr/>
              <w:t> </w:t>
            </w:r>
          </w:p>
        </w:tc>
      </w:tr>
      <w:tr>
        <w:trPr/>
        <w:tc>
          <w:tcPr>
            <w:tcW w:w="1346" w:type="dxa"/>
            <w:tcBorders/>
            <w:vAlign w:val="center"/>
          </w:tcPr>
          <w:p>
            <w:pPr>
              <w:pStyle w:val="TableContents"/>
              <w:bidi w:val="0"/>
              <w:spacing w:before="0" w:after="0"/>
              <w:ind w:left="0" w:right="0" w:hanging="144"/>
              <w:jc w:val="left"/>
              <w:rPr/>
            </w:pPr>
            <w:r>
              <w:rPr/>
              <w:t xml:space="preserve">Other comprehensive income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17,815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15,545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33,360</w:t>
            </w:r>
          </w:p>
        </w:tc>
        <w:tc>
          <w:tcPr>
            <w:tcW w:w="230" w:type="dxa"/>
            <w:tcBorders/>
            <w:vAlign w:val="center"/>
          </w:tcPr>
          <w:p>
            <w:pPr>
              <w:pStyle w:val="TableContents"/>
              <w:bidi w:val="0"/>
              <w:spacing w:before="0" w:after="283"/>
              <w:jc w:val="left"/>
              <w:rPr/>
            </w:pPr>
            <w:r>
              <w:rPr/>
              <w:t> </w:t>
            </w:r>
          </w:p>
        </w:tc>
      </w:tr>
      <w:tr>
        <w:trPr/>
        <w:tc>
          <w:tcPr>
            <w:tcW w:w="1346" w:type="dxa"/>
            <w:tcBorders/>
            <w:shd w:fill="CCEEFF" w:val="clear"/>
            <w:vAlign w:val="center"/>
          </w:tcPr>
          <w:p>
            <w:pPr>
              <w:pStyle w:val="TableContents"/>
              <w:bidi w:val="0"/>
              <w:spacing w:before="0" w:after="0"/>
              <w:ind w:left="0" w:right="0" w:hanging="144"/>
              <w:jc w:val="left"/>
              <w:rPr/>
            </w:pPr>
            <w:r>
              <w:rPr/>
              <w:t xml:space="preserve">Shares issued under equity plans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626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ind w:left="5" w:right="0" w:hanging="0"/>
              <w:jc w:val="right"/>
              <w:rPr/>
            </w:pPr>
            <w:r>
              <w:rPr/>
              <w:t>(319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ind w:left="5" w:right="0" w:hanging="0"/>
              <w:jc w:val="right"/>
              <w:rPr/>
            </w:pPr>
            <w:r>
              <w:rPr/>
              <w:t>(313</w:t>
            </w:r>
          </w:p>
        </w:tc>
        <w:tc>
          <w:tcPr>
            <w:tcW w:w="230" w:type="dxa"/>
            <w:tcBorders/>
            <w:shd w:fill="CCEEFF" w:val="clear"/>
            <w:vAlign w:val="center"/>
          </w:tcPr>
          <w:p>
            <w:pPr>
              <w:pStyle w:val="TableContents"/>
              <w:bidi w:val="0"/>
              <w:spacing w:before="0" w:after="283"/>
              <w:jc w:val="left"/>
              <w:rPr/>
            </w:pPr>
            <w:r>
              <w:rPr/>
              <w:t>) </w:t>
            </w:r>
          </w:p>
        </w:tc>
      </w:tr>
      <w:tr>
        <w:trPr/>
        <w:tc>
          <w:tcPr>
            <w:tcW w:w="1346" w:type="dxa"/>
            <w:tcBorders/>
            <w:vAlign w:val="center"/>
          </w:tcPr>
          <w:p>
            <w:pPr>
              <w:pStyle w:val="TableContents"/>
              <w:bidi w:val="0"/>
              <w:spacing w:before="0" w:after="0"/>
              <w:ind w:left="0" w:right="0" w:hanging="144"/>
              <w:jc w:val="left"/>
              <w:rPr/>
            </w:pPr>
            <w:r>
              <w:rPr/>
              <w:t xml:space="preserve">Share-based compensation expense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10,003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10,003</w:t>
            </w:r>
          </w:p>
        </w:tc>
        <w:tc>
          <w:tcPr>
            <w:tcW w:w="230" w:type="dxa"/>
            <w:tcBorders/>
            <w:vAlign w:val="center"/>
          </w:tcPr>
          <w:p>
            <w:pPr>
              <w:pStyle w:val="TableContents"/>
              <w:bidi w:val="0"/>
              <w:spacing w:before="0" w:after="283"/>
              <w:jc w:val="left"/>
              <w:rPr/>
            </w:pPr>
            <w:r>
              <w:rPr/>
              <w:t> </w:t>
            </w:r>
          </w:p>
        </w:tc>
      </w:tr>
      <w:tr>
        <w:trPr/>
        <w:tc>
          <w:tcPr>
            <w:tcW w:w="1346" w:type="dxa"/>
            <w:tcBorders/>
            <w:shd w:fill="CCEEFF" w:val="clear"/>
            <w:vAlign w:val="center"/>
          </w:tcPr>
          <w:p>
            <w:pPr>
              <w:pStyle w:val="TableContents"/>
              <w:bidi w:val="0"/>
              <w:spacing w:before="0" w:after="0"/>
              <w:ind w:left="0" w:right="0" w:hanging="144"/>
              <w:jc w:val="left"/>
              <w:rPr/>
            </w:pPr>
            <w:r>
              <w:rPr/>
              <w:t xml:space="preserve">Purchase and retirement of common stock through repurchase program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ind w:left="5" w:right="0" w:hanging="0"/>
              <w:jc w:val="right"/>
              <w:rPr/>
            </w:pPr>
            <w:r>
              <w:rPr/>
              <w:t>(4,988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ind w:left="5" w:right="0" w:hanging="0"/>
              <w:jc w:val="right"/>
              <w:rPr/>
            </w:pPr>
            <w:r>
              <w:rPr/>
              <w:t>(49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ind w:left="5" w:right="0" w:hanging="0"/>
              <w:jc w:val="right"/>
              <w:rPr/>
            </w:pPr>
            <w:r>
              <w:rPr/>
              <w:t>(41,360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ind w:left="5" w:right="0" w:hanging="0"/>
              <w:jc w:val="right"/>
              <w:rPr/>
            </w:pPr>
            <w:r>
              <w:rPr/>
              <w:t>(56,013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ind w:left="5" w:right="0" w:hanging="0"/>
              <w:jc w:val="right"/>
              <w:rPr/>
            </w:pPr>
            <w:r>
              <w:rPr/>
              <w:t>(97,422</w:t>
            </w:r>
          </w:p>
        </w:tc>
        <w:tc>
          <w:tcPr>
            <w:tcW w:w="230" w:type="dxa"/>
            <w:tcBorders/>
            <w:shd w:fill="CCEEFF" w:val="clear"/>
            <w:vAlign w:val="center"/>
          </w:tcPr>
          <w:p>
            <w:pPr>
              <w:pStyle w:val="TableContents"/>
              <w:bidi w:val="0"/>
              <w:spacing w:before="0" w:after="283"/>
              <w:jc w:val="left"/>
              <w:rPr/>
            </w:pPr>
            <w:r>
              <w:rPr/>
              <w:t>) </w:t>
            </w:r>
          </w:p>
        </w:tc>
      </w:tr>
      <w:tr>
        <w:trPr/>
        <w:tc>
          <w:tcPr>
            <w:tcW w:w="13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6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346" w:type="dxa"/>
            <w:tcBorders/>
            <w:shd w:fill="CCEEFF" w:val="clear"/>
            <w:vAlign w:val="center"/>
          </w:tcPr>
          <w:p>
            <w:pPr>
              <w:pStyle w:val="TableContents"/>
              <w:bidi w:val="0"/>
              <w:spacing w:before="0" w:after="0"/>
              <w:ind w:left="0" w:right="0" w:hanging="144"/>
              <w:jc w:val="left"/>
              <w:rPr/>
            </w:pPr>
            <w:r>
              <w:rPr>
                <w:b/>
              </w:rPr>
              <w:t>Balance as of August 3, 2025</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pPr>
            <w:r>
              <w:rPr/>
              <w:t>57,587</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576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483,081</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710,398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640" w:type="dxa"/>
            <w:tcBorders>
              <w:bottom w:val="single" w:sz="12" w:space="0" w:color="000000"/>
            </w:tcBorders>
            <w:shd w:fill="CCEEFF" w:val="clear"/>
            <w:tcMar>
              <w:bottom w:w="28" w:type="dxa"/>
            </w:tcMar>
            <w:vAlign w:val="center"/>
          </w:tcPr>
          <w:p>
            <w:pPr>
              <w:pStyle w:val="TableContents"/>
              <w:bidi w:val="0"/>
              <w:spacing w:before="0" w:after="283"/>
              <w:ind w:left="5" w:right="0" w:hanging="0"/>
              <w:jc w:val="right"/>
              <w:rPr/>
            </w:pPr>
            <w:r>
              <w:rPr/>
              <w:t>(68,504</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412,449</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1,538,000</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jc w:val="center"/>
        <w:rPr>
          <w:rFonts w:ascii="Times New Roman" w:hAnsi="Times New Roman"/>
          <w:sz w:val="20"/>
        </w:rPr>
      </w:pPr>
      <w:r>
        <w:rPr>
          <w:rFonts w:ascii="Times New Roman" w:hAnsi="Times New Roman"/>
          <w:i/>
          <w:color w:val="000000"/>
          <w:sz w:val="20"/>
        </w:rPr>
        <w:t>See accompanying notes to condensed consolidated financial statements.</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9</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r>
        <w:rPr>
          <w:rFonts w:ascii="Times New Roman" w:hAnsi="Times New Roman"/>
          <w:b/>
          <w:color w:val="000000"/>
          <w:sz w:val="20"/>
        </w:rPr>
        <w:t>PHOTRONICS,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13" w:name="Condensed_Consolidated_Statements_of_Cas"/>
      <w:bookmarkEnd w:id="13"/>
      <w:r>
        <w:rPr>
          <w:rFonts w:ascii="Times New Roman" w:hAnsi="Times New Roman"/>
          <w:b/>
          <w:color w:val="000000"/>
          <w:sz w:val="20"/>
        </w:rPr>
        <w:t>Condensed Consolidated Statements of Cash Flows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i/>
          <w:color w:val="000000"/>
          <w:sz w:val="20"/>
        </w:rPr>
        <w:t>(in thousands)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i/>
          <w:color w:val="000000"/>
          <w:sz w:val="20"/>
        </w:rPr>
        <w:t>(unaudited)</w:t>
      </w:r>
      <w:r>
        <w:rPr>
          <w:rFonts w:ascii="Times New Roman" w:hAnsi="Times New Roman"/>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7460"/>
        <w:gridCol w:w="90"/>
        <w:gridCol w:w="170"/>
        <w:gridCol w:w="905"/>
        <w:gridCol w:w="185"/>
        <w:gridCol w:w="90"/>
        <w:gridCol w:w="170"/>
        <w:gridCol w:w="905"/>
        <w:gridCol w:w="230"/>
      </w:tblGrid>
      <w:tr>
        <w:trPr/>
        <w:tc>
          <w:tcPr>
            <w:tcW w:w="7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2425"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Nine Months Ended</w:t>
            </w:r>
            <w:r>
              <w:rPr/>
              <w:t xml:space="preserve"> </w:t>
            </w:r>
          </w:p>
        </w:tc>
        <w:tc>
          <w:tcPr>
            <w:tcW w:w="230" w:type="dxa"/>
            <w:tcBorders/>
            <w:vAlign w:val="center"/>
          </w:tcPr>
          <w:p>
            <w:pPr>
              <w:pStyle w:val="TableContents"/>
              <w:bidi w:val="0"/>
              <w:spacing w:before="0" w:after="283"/>
              <w:jc w:val="center"/>
              <w:rPr/>
            </w:pPr>
            <w:r>
              <w:rPr/>
              <w:t> </w:t>
            </w:r>
          </w:p>
        </w:tc>
      </w:tr>
      <w:tr>
        <w:trPr/>
        <w:tc>
          <w:tcPr>
            <w:tcW w:w="7460" w:type="dxa"/>
            <w:vMerge w:val="restart"/>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vMerge w:val="restart"/>
            <w:tcBorders>
              <w:bottom w:val="single" w:sz="12" w:space="0" w:color="000000"/>
            </w:tcBorders>
            <w:tcMar>
              <w:bottom w:w="28" w:type="dxa"/>
            </w:tcMar>
            <w:vAlign w:val="center"/>
          </w:tcPr>
          <w:p>
            <w:pPr>
              <w:pStyle w:val="TableContents"/>
              <w:bidi w:val="0"/>
              <w:spacing w:before="0" w:after="283"/>
              <w:jc w:val="center"/>
              <w:rPr/>
            </w:pPr>
            <w:r>
              <w:rPr>
                <w:b/>
              </w:rPr>
              <w:t>August 2,</w:t>
              <w:br/>
              <w:t>2026</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vMerge w:val="restart"/>
            <w:tcBorders>
              <w:bottom w:val="single" w:sz="12" w:space="0" w:color="000000"/>
            </w:tcBorders>
            <w:tcMar>
              <w:bottom w:w="28" w:type="dxa"/>
            </w:tcMar>
            <w:vAlign w:val="center"/>
          </w:tcPr>
          <w:p>
            <w:pPr>
              <w:pStyle w:val="TableContents"/>
              <w:bidi w:val="0"/>
              <w:spacing w:before="0" w:after="283"/>
              <w:jc w:val="center"/>
              <w:rPr/>
            </w:pPr>
            <w:r>
              <w:rPr>
                <w:b/>
              </w:rPr>
              <w:t>August 3,</w:t>
              <w:br/>
              <w:t>2025</w:t>
            </w:r>
            <w:r>
              <w:rPr/>
              <w:t xml:space="preserve"> </w:t>
            </w:r>
          </w:p>
        </w:tc>
        <w:tc>
          <w:tcPr>
            <w:tcW w:w="230" w:type="dxa"/>
            <w:tcBorders/>
            <w:vAlign w:val="center"/>
          </w:tcPr>
          <w:p>
            <w:pPr>
              <w:pStyle w:val="TableContents"/>
              <w:bidi w:val="0"/>
              <w:spacing w:before="0" w:after="283"/>
              <w:jc w:val="left"/>
              <w:rPr/>
            </w:pPr>
            <w:r>
              <w:rPr/>
              <w:t> </w:t>
            </w:r>
          </w:p>
        </w:tc>
      </w:tr>
      <w:tr>
        <w:trPr/>
        <w:tc>
          <w:tcPr>
            <w:tcW w:w="7460" w:type="dxa"/>
            <w:vMerge w:val="continue"/>
            <w:tcBorders/>
            <w:vAlign w:val="center"/>
          </w:tcPr>
          <w:p>
            <w:pPr>
              <w:pStyle w:val="Normal"/>
              <w:bidi w:val="0"/>
              <w:jc w:val="left"/>
              <w:rPr/>
            </w:pPr>
            <w:r>
              <w:rPr/>
            </w:r>
          </w:p>
        </w:tc>
        <w:tc>
          <w:tcPr>
            <w:tcW w:w="90" w:type="dxa"/>
            <w:tcBorders/>
            <w:vAlign w:val="center"/>
          </w:tcPr>
          <w:p>
            <w:pPr>
              <w:pStyle w:val="TableContents"/>
              <w:bidi w:val="0"/>
              <w:spacing w:before="0" w:after="283"/>
              <w:jc w:val="left"/>
              <w:rPr/>
            </w:pPr>
            <w:r>
              <w:rPr/>
              <w:t> </w:t>
            </w:r>
          </w:p>
        </w:tc>
        <w:tc>
          <w:tcPr>
            <w:tcW w:w="1075" w:type="dxa"/>
            <w:gridSpan w:val="2"/>
            <w:vMerge w:val="continue"/>
            <w:tcBorders>
              <w:bottom w:val="single" w:sz="12" w:space="0" w:color="000000"/>
            </w:tcBorders>
            <w:tcMar>
              <w:bottom w:w="28" w:type="dxa"/>
            </w:tcMar>
            <w:vAlign w:val="center"/>
          </w:tcPr>
          <w:p>
            <w:pPr>
              <w:pStyle w:val="Normal"/>
              <w:bidi w:val="0"/>
              <w:jc w:val="left"/>
              <w:rPr/>
            </w:pPr>
            <w:r>
              <w:rPr/>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vMerge w:val="continue"/>
            <w:tcBorders>
              <w:bottom w:val="single" w:sz="12" w:space="0" w:color="000000"/>
            </w:tcBorders>
            <w:tcMar>
              <w:bottom w:w="28" w:type="dxa"/>
            </w:tcMar>
            <w:vAlign w:val="center"/>
          </w:tcPr>
          <w:p>
            <w:pPr>
              <w:pStyle w:val="Normal"/>
              <w:bidi w:val="0"/>
              <w:jc w:val="left"/>
              <w:rPr/>
            </w:pPr>
            <w:r>
              <w:rPr/>
            </w:r>
          </w:p>
        </w:tc>
        <w:tc>
          <w:tcPr>
            <w:tcW w:w="230" w:type="dxa"/>
            <w:tcBorders/>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ind w:left="0" w:right="0" w:hanging="144"/>
              <w:jc w:val="left"/>
              <w:rPr/>
            </w:pPr>
            <w:r>
              <w:rPr/>
              <w:t xml:space="preserve">Cash flows from operating activities: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5" w:right="0" w:hanging="0"/>
              <w:jc w:val="left"/>
              <w:rPr/>
            </w:pPr>
            <w:r>
              <w:rPr/>
              <w:t xml:space="preserve">Net income </w:t>
            </w:r>
          </w:p>
        </w:tc>
        <w:tc>
          <w:tcPr>
            <w:tcW w:w="90" w:type="dxa"/>
            <w:tcBorders/>
            <w:shd w:fill="CCEEFF" w:val="clear"/>
            <w:vAlign w:val="center"/>
          </w:tcPr>
          <w:p>
            <w:pPr>
              <w:pStyle w:val="TableContents"/>
              <w:bidi w:val="0"/>
              <w:spacing w:before="0" w:after="283"/>
              <w:ind w:left="5"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147,310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111,613</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jc w:val="left"/>
              <w:rPr/>
            </w:pPr>
            <w:r>
              <w:rPr/>
              <w:t xml:space="preserve">Adjustments to reconcile net income to net cash provided by operating activities: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jc w:val="left"/>
              <w:rPr/>
            </w:pPr>
            <w:r>
              <w:rPr/>
              <w:t xml:space="preserve">Depreciation and amortization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60,818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59,234</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jc w:val="left"/>
              <w:rPr/>
            </w:pPr>
            <w:r>
              <w:rPr/>
              <w:t xml:space="preserve">Share-based compensation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10,437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10,003</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jc w:val="left"/>
              <w:rPr/>
            </w:pPr>
            <w:r>
              <w:rPr/>
              <w:t xml:space="preserve">Changes in assets and liabilities: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jc w:val="left"/>
              <w:rPr/>
            </w:pPr>
            <w:r>
              <w:rPr/>
              <w:t xml:space="preserve">Accounts receivable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9,982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12,378</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jc w:val="left"/>
              <w:rPr/>
            </w:pPr>
            <w:r>
              <w:rPr/>
              <w:t xml:space="preserve">Inventories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ind w:left="5" w:right="0" w:hanging="0"/>
              <w:jc w:val="right"/>
              <w:rPr/>
            </w:pPr>
            <w:r>
              <w:rPr/>
              <w:t>(3,012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ind w:left="5" w:right="0" w:hanging="0"/>
              <w:jc w:val="right"/>
              <w:rPr/>
            </w:pPr>
            <w:r>
              <w:rPr/>
              <w:t>(6,094</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jc w:val="left"/>
              <w:rPr/>
            </w:pPr>
            <w:r>
              <w:rPr/>
              <w:t xml:space="preserve">Other current assets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ind w:left="5" w:right="0" w:hanging="0"/>
              <w:jc w:val="right"/>
              <w:rPr/>
            </w:pPr>
            <w:r>
              <w:rPr/>
              <w:t>(8,007</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t xml:space="preserve">Accounts payable, accrued liabilities, and other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ind w:left="5" w:right="0" w:hanging="0"/>
              <w:jc w:val="right"/>
              <w:rPr/>
            </w:pPr>
            <w:r>
              <w:rPr/>
              <w:t>(4,962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ind w:left="5" w:right="0" w:hanging="0"/>
              <w:jc w:val="right"/>
              <w:rPr/>
            </w:pPr>
            <w:r>
              <w:rPr/>
              <w:t>(19,153</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t xml:space="preserve">Net cash provided by operating activities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220,610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159,974</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t xml:space="preserve">Cash flows from investing activities: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jc w:val="left"/>
              <w:rPr/>
            </w:pPr>
            <w:r>
              <w:rPr/>
              <w:t xml:space="preserve">Purchases of property, plant and equipment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ind w:left="5" w:right="0" w:hanging="0"/>
              <w:jc w:val="right"/>
              <w:rPr/>
            </w:pPr>
            <w:r>
              <w:rPr/>
              <w:t>(130,410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ind w:left="5" w:right="0" w:hanging="0"/>
              <w:jc w:val="right"/>
              <w:rPr/>
            </w:pPr>
            <w:r>
              <w:rPr/>
              <w:t>(120,588</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jc w:val="left"/>
              <w:rPr/>
            </w:pPr>
            <w:r>
              <w:rPr/>
              <w:t xml:space="preserve">Purchases of short-term investments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ind w:left="5" w:right="0" w:hanging="0"/>
              <w:jc w:val="right"/>
              <w:rPr/>
            </w:pPr>
            <w:r>
              <w:rPr/>
              <w:t>(178,654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ind w:left="5" w:right="0" w:hanging="0"/>
              <w:jc w:val="right"/>
              <w:rPr/>
            </w:pPr>
            <w:r>
              <w:rPr/>
              <w:t>(96,571</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jc w:val="left"/>
              <w:rPr/>
            </w:pPr>
            <w:r>
              <w:rPr/>
              <w:t xml:space="preserve">Proceeds from maturities of short-term investments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135,571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42,148</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jc w:val="left"/>
              <w:rPr/>
            </w:pPr>
            <w:r>
              <w:rPr/>
              <w:t xml:space="preserve">Proceeds from sales of short-term investments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20,233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jc w:val="left"/>
              <w:rPr/>
            </w:pPr>
            <w:r>
              <w:rPr/>
              <w:t xml:space="preserve">Government incentives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2,567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1,469</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jc w:val="left"/>
              <w:rPr/>
            </w:pPr>
            <w:r>
              <w:rPr/>
              <w:t xml:space="preserve">Other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ind w:left="5" w:right="0" w:hanging="0"/>
              <w:jc w:val="right"/>
              <w:rPr/>
            </w:pPr>
            <w:r>
              <w:rPr/>
              <w:t>(56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ind w:left="5" w:right="0" w:hanging="0"/>
              <w:jc w:val="right"/>
              <w:rPr/>
            </w:pPr>
            <w:r>
              <w:rPr/>
              <w:t>(57</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t xml:space="preserve">Net cash used in investing activities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ind w:left="5" w:right="0" w:hanging="0"/>
              <w:jc w:val="right"/>
              <w:rPr/>
            </w:pPr>
            <w:r>
              <w:rPr/>
              <w:t>(150,749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ind w:left="5" w:right="0" w:hanging="0"/>
              <w:jc w:val="right"/>
              <w:rPr/>
            </w:pPr>
            <w:r>
              <w:rPr/>
              <w:t>(173,599</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t xml:space="preserve">Cash flows from financing activities: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jc w:val="left"/>
              <w:rPr/>
            </w:pPr>
            <w:r>
              <w:rPr/>
              <w:t xml:space="preserve">Repayments of debt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ind w:left="5" w:right="0" w:hanging="0"/>
              <w:jc w:val="right"/>
              <w:rPr/>
            </w:pPr>
            <w:r>
              <w:rPr/>
              <w:t>(8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ind w:left="5" w:right="0" w:hanging="0"/>
              <w:jc w:val="right"/>
              <w:rPr/>
            </w:pPr>
            <w:r>
              <w:rPr/>
              <w:t>(17,969</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jc w:val="left"/>
              <w:rPr/>
            </w:pPr>
            <w:r>
              <w:rPr/>
              <w:t xml:space="preserve">Common stock repurchases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ind w:left="5" w:right="0" w:hanging="0"/>
              <w:jc w:val="right"/>
              <w:rPr/>
            </w:pPr>
            <w:r>
              <w:rPr/>
              <w:t>(97,422</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jc w:val="left"/>
              <w:rPr/>
            </w:pPr>
            <w:r>
              <w:rPr/>
              <w:t xml:space="preserve">Proceeds from share-based arrangements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1,337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2,120</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jc w:val="left"/>
              <w:rPr/>
            </w:pPr>
            <w:r>
              <w:rPr/>
              <w:t xml:space="preserve">Net settlements of restricted stock awards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ind w:left="5" w:right="0" w:hanging="0"/>
              <w:jc w:val="right"/>
              <w:rPr/>
            </w:pPr>
            <w:r>
              <w:rPr/>
              <w:t>(1,673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ind w:left="5" w:right="0" w:hanging="0"/>
              <w:jc w:val="right"/>
              <w:rPr/>
            </w:pPr>
            <w:r>
              <w:rPr/>
              <w:t>(2,013</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t xml:space="preserve">Net cash used in financing activities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ind w:left="5" w:right="0" w:hanging="0"/>
              <w:jc w:val="right"/>
              <w:rPr/>
            </w:pPr>
            <w:r>
              <w:rPr/>
              <w:t>(344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ind w:left="5" w:right="0" w:hanging="0"/>
              <w:jc w:val="right"/>
              <w:rPr/>
            </w:pPr>
            <w:r>
              <w:rPr/>
              <w:t>(115,284</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t xml:space="preserve">Effects of exchange rate changes on cash, cash equivalents, and restricted cash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ind w:left="5" w:right="0" w:hanging="0"/>
              <w:jc w:val="right"/>
              <w:rPr/>
            </w:pPr>
            <w:r>
              <w:rPr/>
              <w:t>(12,306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10,129</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left"/>
              <w:rPr/>
            </w:pPr>
            <w:r>
              <w:rPr/>
              <w:t> </w:t>
            </w:r>
          </w:p>
        </w:tc>
        <w:tc>
          <w:tcPr>
            <w:tcW w:w="23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t xml:space="preserve">Net change in cash, cash equivalents, and restricted cash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57,211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ind w:left="5" w:right="0" w:hanging="0"/>
              <w:jc w:val="right"/>
              <w:rPr/>
            </w:pPr>
            <w:r>
              <w:rPr/>
              <w:t>(118,780</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ind w:left="0" w:right="0" w:hanging="144"/>
              <w:jc w:val="left"/>
              <w:rPr/>
            </w:pPr>
            <w:r>
              <w:rPr/>
              <w:t xml:space="preserve">Cash, cash equivalents, and restricted cash at beginning of period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495,113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601,243</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ind w:left="0" w:right="0" w:hanging="144"/>
              <w:jc w:val="left"/>
              <w:rPr/>
            </w:pPr>
            <w:r>
              <w:rPr/>
              <w:t xml:space="preserve">Cash, cash equivalents, and restricted cash at end of period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552,324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482,463</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ind w:left="0" w:right="0" w:hanging="144"/>
              <w:jc w:val="left"/>
              <w:rPr/>
            </w:pPr>
            <w:r>
              <w:rPr/>
              <w:t xml:space="preserve">Less: Ending restricted cash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2,811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2,942</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ind w:left="5" w:right="0" w:hanging="0"/>
              <w:jc w:val="left"/>
              <w:rPr/>
            </w:pPr>
            <w:r>
              <w:rPr/>
              <w:t xml:space="preserve">Cash and cash equivalents at end of period </w:t>
            </w:r>
          </w:p>
        </w:tc>
        <w:tc>
          <w:tcPr>
            <w:tcW w:w="90" w:type="dxa"/>
            <w:tcBorders>
              <w:bottom w:val="double" w:sz="8" w:space="0" w:color="000000"/>
            </w:tcBorders>
            <w:tcMar>
              <w:bottom w:w="28" w:type="dxa"/>
            </w:tcMar>
            <w:vAlign w:val="center"/>
          </w:tcPr>
          <w:p>
            <w:pPr>
              <w:pStyle w:val="TableContents"/>
              <w:bidi w:val="0"/>
              <w:spacing w:before="0" w:after="283"/>
              <w:ind w:left="5" w:right="0" w:hanging="0"/>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905" w:type="dxa"/>
            <w:tcBorders>
              <w:bottom w:val="double" w:sz="8" w:space="0" w:color="000000"/>
            </w:tcBorders>
            <w:tcMar>
              <w:bottom w:w="28" w:type="dxa"/>
            </w:tcMar>
            <w:vAlign w:val="center"/>
          </w:tcPr>
          <w:p>
            <w:pPr>
              <w:pStyle w:val="TableContents"/>
              <w:bidi w:val="0"/>
              <w:spacing w:before="0" w:after="283"/>
              <w:jc w:val="right"/>
              <w:rPr/>
            </w:pPr>
            <w:r>
              <w:rPr/>
              <w:t>549,513</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905" w:type="dxa"/>
            <w:tcBorders>
              <w:bottom w:val="double" w:sz="8" w:space="0" w:color="000000"/>
            </w:tcBorders>
            <w:tcMar>
              <w:bottom w:w="28" w:type="dxa"/>
            </w:tcMar>
            <w:vAlign w:val="center"/>
          </w:tcPr>
          <w:p>
            <w:pPr>
              <w:pStyle w:val="TableContents"/>
              <w:bidi w:val="0"/>
              <w:spacing w:before="0" w:after="283"/>
              <w:jc w:val="right"/>
              <w:rPr/>
            </w:pPr>
            <w:r>
              <w:rPr/>
              <w:t>479,521</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ind w:left="0" w:right="0" w:hanging="144"/>
              <w:jc w:val="left"/>
              <w:rPr/>
            </w:pPr>
            <w:r>
              <w:rPr/>
              <w:t xml:space="preserve">Supplemental disclosure of non-cash information: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ind w:left="5" w:right="0" w:hanging="0"/>
              <w:jc w:val="left"/>
              <w:rPr/>
            </w:pPr>
            <w:r>
              <w:rPr/>
              <w:t xml:space="preserve">Accruals for property, plant and equipment purchased not yet paid </w:t>
            </w:r>
          </w:p>
        </w:tc>
        <w:tc>
          <w:tcPr>
            <w:tcW w:w="90" w:type="dxa"/>
            <w:tcBorders>
              <w:bottom w:val="double" w:sz="8" w:space="0" w:color="000000"/>
            </w:tcBorders>
            <w:tcMar>
              <w:bottom w:w="28" w:type="dxa"/>
            </w:tcMar>
            <w:vAlign w:val="center"/>
          </w:tcPr>
          <w:p>
            <w:pPr>
              <w:pStyle w:val="TableContents"/>
              <w:bidi w:val="0"/>
              <w:spacing w:before="0" w:after="283"/>
              <w:ind w:left="5" w:right="0" w:hanging="0"/>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905" w:type="dxa"/>
            <w:tcBorders>
              <w:bottom w:val="double" w:sz="8" w:space="0" w:color="000000"/>
            </w:tcBorders>
            <w:tcMar>
              <w:bottom w:w="28" w:type="dxa"/>
            </w:tcMar>
            <w:vAlign w:val="center"/>
          </w:tcPr>
          <w:p>
            <w:pPr>
              <w:pStyle w:val="TableContents"/>
              <w:bidi w:val="0"/>
              <w:spacing w:before="0" w:after="283"/>
              <w:jc w:val="right"/>
              <w:rPr/>
            </w:pPr>
            <w:r>
              <w:rPr/>
              <w:t>42,661</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905" w:type="dxa"/>
            <w:tcBorders>
              <w:bottom w:val="double" w:sz="8" w:space="0" w:color="000000"/>
            </w:tcBorders>
            <w:tcMar>
              <w:bottom w:w="28" w:type="dxa"/>
            </w:tcMar>
            <w:vAlign w:val="center"/>
          </w:tcPr>
          <w:p>
            <w:pPr>
              <w:pStyle w:val="TableContents"/>
              <w:bidi w:val="0"/>
              <w:spacing w:before="0" w:after="283"/>
              <w:jc w:val="right"/>
              <w:rPr/>
            </w:pPr>
            <w:r>
              <w:rPr/>
              <w:t>27,366</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i/>
          <w:color w:val="000000"/>
          <w:sz w:val="20"/>
        </w:rPr>
        <w:t>See accompanying notes to condensed consolidated financial statements</w:t>
      </w:r>
      <w:r>
        <w:rPr>
          <w:rFonts w:ascii="Times New Roman" w:hAnsi="Times New Roman"/>
          <w:color w:val="000000"/>
          <w:sz w:val="20"/>
        </w:rPr>
        <w:t>.</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10</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r>
        <w:rPr>
          <w:rFonts w:ascii="Times New Roman" w:hAnsi="Times New Roman"/>
          <w:b/>
          <w:color w:val="000000"/>
          <w:sz w:val="20"/>
        </w:rPr>
        <w:t>PHOTRONICS,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14" w:name="Notes_to_Condensed_Consolidated_Financia"/>
      <w:bookmarkEnd w:id="14"/>
      <w:r>
        <w:rPr>
          <w:rFonts w:ascii="Times New Roman" w:hAnsi="Times New Roman"/>
          <w:b/>
          <w:color w:val="000000"/>
          <w:sz w:val="20"/>
        </w:rPr>
        <w:t>Notes to Condensed Consolidated Financial Statements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(in thousands, except share amounts and per share data)</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NOTE 1 – NATURE OF BUSINESS AND BASIS OF PRESENTATION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Description of Business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color w:val="000000"/>
          <w:sz w:val="20"/>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ICs and FPDs and are used as masters to transfer circuit patterns onto semiconductor wafers and FPD substrates during the fabrication of ICs, a variety of FPDs and, to a lesser extent, other types of electrical and optical components. The Company currently has eleven manufacturing facilities, located in Taiwan (3), China (2), South Korea (1), the United States (3), and Europe (2).</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Basis of Presentation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color w:val="000000"/>
          <w:sz w:val="20"/>
        </w:rPr>
        <w:t>The preparation of financial statements in conformity with U.S. GAAP requires the Company to make estimates and assumptions that affect amounts reported in them. The Company’s estimates are based on historical experience and on various assumptions that are believed to be reasonable based on the facts and circumstances available at the time they are made. Subsequent actual results may differ from such estimates. The Company reviews these estimates periodically and reflects any effects of revisions in the period in which they are determined.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Principles of Consolidation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color w:val="000000"/>
          <w:sz w:val="20"/>
        </w:rPr>
        <w:t>The accompanying unaudited condensed consolidated financial statements (“the financial statements”) have been prepared in accordance with U.S. GAAP for interim financial reporting information, and with the instructions to Form 10-Q and Article 10 of Regulation S-X. Accordingly, they do not include all the information and footnotes required by U.S. GAAP for annual financial statements. In the opinion of management, adjustments, all of which are of a normal recurring nature, considered necessary for a fair presentation have been included. The financial statements include the accounts of Photronics, its wholly owned subsidiaries, and the majority-owned subsidiaries which it controls. All intercompany balances and transactions have been eliminated in consolidation. These financial statements should be read in conjunction with the consolidated financial statements and accompanying notes included in the Company’s Form 10-K for the fiscal year ended October 31, 2025, which provides additional information about the Company’s accounting policies and the methods and assumptions used in the Company’s estimates.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color w:val="000000"/>
          <w:sz w:val="20"/>
        </w:rPr>
        <w:t>The Company’s business is typically impacted during the first quarter of the Company’s fiscal year by the North American, European, and Asian holiday periods, as some customers may change their development and buying activities during this period. Operating results for the interim periods are not necessarily indicative of the results that may be expected for the fiscal year ending October 31, 2026.</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color w:val="000000"/>
          <w:sz w:val="20"/>
        </w:rPr>
        <w:t>Recent Accounting Pronouncements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In December 2025, the Financial Accounting Standards Board (the “FASB”) issued Accounting Standards Update (“ASU”) No. 2025-11, “Interim Reporting (Topic 270): Narrow Scope Improvements”, which improves the navigability of the required interim disclosures and clarifies when that guidance is applicable. The guidance in this ASU will be effective for Photronics for interim reporting periods in its first quarter of fiscal year 2028 Form 10-Q. The amendments can be applied either (1) prospectively or (2) retrospectively to any or all prior periods presented in the financial statements. The Company does not expect adoption of this ASU to have a material effect on the Company’s consolidated financial statements and related disclosures.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In December 2025, the FASB issued ASU No. 2025-10, “Government Grants (Topic 832): Accounting for Government Grants Received by Business Entities”. This update establishes authoritative guidance on the accounting for government grants received by business entities. The guidance in this ASU will be effective for Photronics in its fiscal year 2030 Form 10-K, with early application of the amendments allowed. The standard may be applied using a modified prospective, modified retrospective or full retrospective transition approach. The Company is currently evaluating the timing and impact of this ASU on the Company’s consolidated financial statements and related disclosures.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In November 2024, the FASB issued ASU No. 2024-03, “Income Statement - Reporting Comprehensive Income - Expense Disaggregation Disclosures (Subtopic 220-40): Disaggregation of Income Statement Expenses” (“ASU 2024-03”) and in January 2025, the FASB issued ASU No. 2025-01, “Income Statement - Reporting Comprehensive Income - Expense Disaggregation Disclosures (Subtopic 220-40): Clarifying the Effective Date”, which clarified the effective date of ASU 2024-03. ASU 2024-03 will require the Company to disclose the amounts of purchases of inventory, employee compensation, depreciation and intangible asset amortization, as applicable, as well as qualitatively describe remaining amounts included in those captions. The guidance in this ASU will be effective for Photronics in its fiscal year 2028 Form 10-K, with early application of the amendments allowed. The Company is currently evaluating the impact the adoption of this ASU may have on the Company’s consolidated financial statements and related disclosures. </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In December 2023, the FASB issued ASU 2023-09, “Income Taxes (Topic 740): Improvements to Income Tax Disclosures”, to enhance the transparency and decision usefulness of income tax disclosures. The amendments in this ASU related to the rate reconciliation and income taxes paid disclosures to improve the transparency of income tax disclosures by requiring (1) consistent categories and greater disaggregation of information in the rate reconciliation and (2) income taxes paid disaggregated by jurisdiction. The guidance in this ASU will be effective for the Company beginning with its fiscal year 2026 Form 10-K and the adoption is expected to expand the disclosures in the Company's notes to the consolidated financial statements.</w:t>
      </w:r>
    </w:p>
    <w:p>
      <w:pPr>
        <w:pStyle w:val="TextBody"/>
        <w:bidi w:val="0"/>
        <w:spacing w:before="0" w:after="0"/>
        <w:ind w:left="0" w:right="0" w:firstLine="36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NOTE 2 – CASH, CASH EQUIVALENTS AND INVESTMENTS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color w:val="000000"/>
          <w:sz w:val="20"/>
        </w:rPr>
        <w:t>The Company invests excess cash primarily in bank time deposits and money market funds.</w:t>
      </w:r>
      <w:r>
        <w:rPr>
          <w:rFonts w:ascii="Times New Roman" w:hAnsi="Times New Roman"/>
          <w:sz w:val="20"/>
        </w:rPr>
        <w:t xml:space="preserve"> The Company’s</w:t>
      </w:r>
      <w:r>
        <w:rPr>
          <w:rFonts w:ascii="Times New Roman" w:hAnsi="Times New Roman"/>
          <w:color w:val="000000"/>
          <w:sz w:val="20"/>
        </w:rPr>
        <w:t xml:space="preserve"> classification of investments is as follows:</w:t>
      </w:r>
      <w:r>
        <w:rPr>
          <w:rFonts w:ascii="Times New Roman" w:hAnsi="Times New Roman"/>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7866"/>
        <w:gridCol w:w="2339"/>
      </w:tblGrid>
      <w:tr>
        <w:trPr/>
        <w:tc>
          <w:tcPr>
            <w:tcW w:w="7866" w:type="dxa"/>
            <w:tcBorders/>
            <w:vAlign w:val="center"/>
          </w:tcPr>
          <w:p>
            <w:pPr>
              <w:pStyle w:val="TableContents"/>
              <w:bidi w:val="0"/>
              <w:spacing w:before="0" w:after="283"/>
              <w:jc w:val="left"/>
              <w:rPr/>
            </w:pPr>
            <w:r>
              <w:rPr/>
              <w:t> </w:t>
            </w:r>
          </w:p>
        </w:tc>
        <w:tc>
          <w:tcPr>
            <w:tcW w:w="2339" w:type="dxa"/>
            <w:tcBorders/>
            <w:vAlign w:val="center"/>
          </w:tcPr>
          <w:p>
            <w:pPr>
              <w:pStyle w:val="TableContents"/>
              <w:bidi w:val="0"/>
              <w:spacing w:before="0" w:after="283"/>
              <w:jc w:val="left"/>
              <w:rPr/>
            </w:pPr>
            <w:r>
              <w:rPr/>
              <w:t> </w:t>
            </w:r>
          </w:p>
        </w:tc>
      </w:tr>
      <w:tr>
        <w:trPr/>
        <w:tc>
          <w:tcPr>
            <w:tcW w:w="7866"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sz w:val="20"/>
              </w:rPr>
              <w:t>-   Maturing within three months or less from the date of purchase</w:t>
            </w:r>
            <w:r>
              <w:rPr/>
              <w:t xml:space="preserve"> </w:t>
            </w:r>
          </w:p>
        </w:tc>
        <w:tc>
          <w:tcPr>
            <w:tcW w:w="2339" w:type="dxa"/>
            <w:tcBorders/>
            <w:shd w:fill="CCEEFF" w:val="clear"/>
            <w:tcMar>
              <w:top w:w="0" w:type="dxa"/>
              <w:left w:w="0" w:type="dxa"/>
              <w:bottom w:w="0" w:type="dxa"/>
              <w:right w:w="0" w:type="dxa"/>
            </w:tcMar>
            <w:vAlign w:val="center"/>
          </w:tcPr>
          <w:p>
            <w:pPr>
              <w:pStyle w:val="TableContents"/>
              <w:bidi w:val="0"/>
              <w:spacing w:before="0" w:after="0"/>
              <w:jc w:val="right"/>
              <w:rPr/>
            </w:pPr>
            <w:r>
              <w:rPr>
                <w:color w:val="000000"/>
                <w:sz w:val="20"/>
              </w:rPr>
              <w:t>Cash and cash equivalents</w:t>
            </w:r>
            <w:r>
              <w:rPr/>
              <w:t xml:space="preserve"> </w:t>
            </w:r>
          </w:p>
        </w:tc>
      </w:tr>
      <w:tr>
        <w:trPr/>
        <w:tc>
          <w:tcPr>
            <w:tcW w:w="7866" w:type="dxa"/>
            <w:tcBorders/>
            <w:tcMar>
              <w:top w:w="0" w:type="dxa"/>
              <w:left w:w="0" w:type="dxa"/>
              <w:bottom w:w="0" w:type="dxa"/>
              <w:right w:w="0" w:type="dxa"/>
            </w:tcMar>
            <w:vAlign w:val="center"/>
          </w:tcPr>
          <w:p>
            <w:pPr>
              <w:pStyle w:val="TableContents"/>
              <w:bidi w:val="0"/>
              <w:spacing w:before="0" w:after="0"/>
              <w:ind w:left="0" w:right="0" w:hanging="210"/>
              <w:jc w:val="left"/>
              <w:rPr/>
            </w:pPr>
            <w:r>
              <w:rPr>
                <w:color w:val="000000"/>
                <w:sz w:val="20"/>
              </w:rPr>
              <w:t>-   Maturing, as of the date of purchase, more than three months, but with remaining maturities of less than one year, from the balance sheet date</w:t>
            </w:r>
            <w:r>
              <w:rPr/>
              <w:t xml:space="preserve"> </w:t>
            </w:r>
          </w:p>
        </w:tc>
        <w:tc>
          <w:tcPr>
            <w:tcW w:w="2339" w:type="dxa"/>
            <w:tcBorders/>
            <w:tcMar>
              <w:top w:w="0" w:type="dxa"/>
              <w:left w:w="0" w:type="dxa"/>
              <w:bottom w:w="0" w:type="dxa"/>
              <w:right w:w="0" w:type="dxa"/>
            </w:tcMar>
            <w:vAlign w:val="center"/>
          </w:tcPr>
          <w:p>
            <w:pPr>
              <w:pStyle w:val="TableContents"/>
              <w:bidi w:val="0"/>
              <w:spacing w:before="0" w:after="0"/>
              <w:jc w:val="right"/>
              <w:rPr/>
            </w:pPr>
            <w:r>
              <w:rPr>
                <w:color w:val="000000"/>
                <w:sz w:val="20"/>
              </w:rPr>
              <w:t>Short-term investments</w:t>
            </w:r>
            <w:r>
              <w:rPr/>
              <w:t xml:space="preserve"> </w:t>
            </w:r>
          </w:p>
        </w:tc>
      </w:tr>
      <w:tr>
        <w:trPr/>
        <w:tc>
          <w:tcPr>
            <w:tcW w:w="7866"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sz w:val="20"/>
              </w:rPr>
              <w:t>-   Maturing one year or more from the balance sheet date</w:t>
            </w:r>
            <w:r>
              <w:rPr/>
              <w:t xml:space="preserve"> </w:t>
            </w:r>
          </w:p>
        </w:tc>
        <w:tc>
          <w:tcPr>
            <w:tcW w:w="2339" w:type="dxa"/>
            <w:tcBorders/>
            <w:shd w:fill="CCEEFF" w:val="clear"/>
            <w:tcMar>
              <w:top w:w="0" w:type="dxa"/>
              <w:left w:w="0" w:type="dxa"/>
              <w:bottom w:w="0" w:type="dxa"/>
              <w:right w:w="0" w:type="dxa"/>
            </w:tcMar>
            <w:vAlign w:val="center"/>
          </w:tcPr>
          <w:p>
            <w:pPr>
              <w:pStyle w:val="TableContents"/>
              <w:bidi w:val="0"/>
              <w:spacing w:before="0" w:after="0"/>
              <w:jc w:val="right"/>
              <w:rPr/>
            </w:pPr>
            <w:r>
              <w:rPr>
                <w:color w:val="000000"/>
                <w:sz w:val="20"/>
              </w:rPr>
              <w:t>Long-term marketable investments</w:t>
            </w:r>
            <w:r>
              <w:rPr/>
              <w:t xml:space="preserve"> </w:t>
            </w:r>
          </w:p>
        </w:tc>
      </w:tr>
    </w:tbl>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w:t>
      </w:r>
    </w:p>
    <w:p>
      <w:pPr>
        <w:pStyle w:val="TextBody"/>
        <w:bidi w:val="0"/>
        <w:spacing w:before="0" w:after="0"/>
        <w:jc w:val="left"/>
        <w:rPr/>
      </w:pPr>
      <w:r>
        <w:rPr/>
        <w:t xml:space="preserve">  </w:t>
      </w:r>
    </w:p>
    <w:p>
      <w:pPr>
        <w:pStyle w:val="TextBody"/>
        <w:bidi w:val="0"/>
        <w:spacing w:before="0" w:after="0"/>
        <w:ind w:left="600" w:right="0" w:hanging="0"/>
        <w:jc w:val="both"/>
        <w:rPr>
          <w:rFonts w:ascii="Times New Roman" w:hAnsi="Times New Roman"/>
          <w:sz w:val="20"/>
        </w:rPr>
      </w:pPr>
      <w:r>
        <w:rPr>
          <w:rFonts w:ascii="Times New Roman" w:hAnsi="Times New Roman"/>
          <w:color w:val="000000"/>
          <w:sz w:val="20"/>
        </w:rPr>
        <w:t>Level 1- These are investments where values are based on unadjusted quoted prices for identical assets in an active market the Company has the ability to access.</w:t>
      </w:r>
      <w:r>
        <w:rPr>
          <w:rFonts w:ascii="Times New Roman" w:hAnsi="Times New Roman"/>
          <w:sz w:val="20"/>
        </w:rPr>
        <w:t xml:space="preserve"> </w:t>
      </w:r>
    </w:p>
    <w:p>
      <w:pPr>
        <w:pStyle w:val="TextBody"/>
        <w:bidi w:val="0"/>
        <w:spacing w:before="0" w:after="0"/>
        <w:ind w:left="500" w:right="0" w:hanging="0"/>
        <w:jc w:val="both"/>
        <w:rPr/>
      </w:pPr>
      <w:r>
        <w:rPr/>
        <w:t xml:space="preserve">  </w:t>
      </w:r>
    </w:p>
    <w:p>
      <w:pPr>
        <w:pStyle w:val="TextBody"/>
        <w:bidi w:val="0"/>
        <w:spacing w:before="0" w:after="0"/>
        <w:ind w:left="600" w:right="0" w:hanging="0"/>
        <w:jc w:val="both"/>
        <w:rPr>
          <w:rFonts w:ascii="Times New Roman" w:hAnsi="Times New Roman"/>
          <w:sz w:val="20"/>
        </w:rPr>
      </w:pPr>
      <w:r>
        <w:rPr>
          <w:rFonts w:ascii="Times New Roman" w:hAnsi="Times New Roman"/>
          <w:color w:val="000000"/>
          <w:sz w:val="20"/>
        </w:rPr>
        <w:t>Level 2- These are investments where values are based on quoted market prices that are not active or model derived valuations in which all significant inputs are observable in active markets.</w:t>
      </w:r>
      <w:r>
        <w:rPr>
          <w:rFonts w:ascii="Times New Roman" w:hAnsi="Times New Roman"/>
          <w:sz w:val="20"/>
        </w:rPr>
        <w:t xml:space="preserve"> </w:t>
      </w:r>
    </w:p>
    <w:p>
      <w:pPr>
        <w:pStyle w:val="TextBody"/>
        <w:bidi w:val="0"/>
        <w:spacing w:before="0" w:after="0"/>
        <w:ind w:left="500" w:right="0" w:hanging="0"/>
        <w:jc w:val="both"/>
        <w:rPr/>
      </w:pPr>
      <w:r>
        <w:rPr/>
        <w:t xml:space="preserve">  </w:t>
      </w:r>
    </w:p>
    <w:p>
      <w:pPr>
        <w:pStyle w:val="TextBody"/>
        <w:bidi w:val="0"/>
        <w:spacing w:before="0" w:after="0"/>
        <w:ind w:left="600" w:right="0" w:hanging="0"/>
        <w:jc w:val="both"/>
        <w:rPr>
          <w:rFonts w:ascii="Times New Roman" w:hAnsi="Times New Roman"/>
          <w:sz w:val="20"/>
        </w:rPr>
      </w:pPr>
      <w:r>
        <w:rPr>
          <w:rFonts w:ascii="Times New Roman" w:hAnsi="Times New Roman"/>
          <w:color w:val="000000"/>
          <w:sz w:val="20"/>
        </w:rPr>
        <w:t>Level 3- These are investments where values are derived from techniques in which one or more significant inputs are unobservable.</w:t>
      </w:r>
      <w:r>
        <w:rPr>
          <w:rFonts w:ascii="Times New Roman" w:hAnsi="Times New Roman"/>
          <w:sz w:val="20"/>
        </w:rPr>
        <w:t xml:space="preserve"> </w:t>
      </w:r>
    </w:p>
    <w:p>
      <w:pPr>
        <w:pStyle w:val="TextBody"/>
        <w:bidi w:val="0"/>
        <w:spacing w:before="0" w:after="0"/>
        <w:ind w:left="600" w:right="0" w:hanging="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12</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The following are cash, cash equivalents and investments measured at fair value on a recurring basis using quoted prices in active markets for identical assets (Level 1), significant other observable inputs (Level 2), and significant unobservable inputs (Level 3):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982"/>
        <w:gridCol w:w="90"/>
        <w:gridCol w:w="216"/>
        <w:gridCol w:w="1060"/>
        <w:gridCol w:w="90"/>
        <w:gridCol w:w="90"/>
        <w:gridCol w:w="211"/>
        <w:gridCol w:w="1038"/>
        <w:gridCol w:w="90"/>
        <w:gridCol w:w="90"/>
        <w:gridCol w:w="173"/>
        <w:gridCol w:w="847"/>
        <w:gridCol w:w="90"/>
        <w:gridCol w:w="90"/>
        <w:gridCol w:w="216"/>
        <w:gridCol w:w="1060"/>
        <w:gridCol w:w="90"/>
        <w:gridCol w:w="90"/>
        <w:gridCol w:w="240"/>
        <w:gridCol w:w="1009"/>
        <w:gridCol w:w="90"/>
        <w:gridCol w:w="90"/>
        <w:gridCol w:w="173"/>
        <w:gridCol w:w="847"/>
        <w:gridCol w:w="143"/>
      </w:tblGrid>
      <w:tr>
        <w:trPr/>
        <w:tc>
          <w:tcPr>
            <w:tcW w:w="198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r>
      <w:tr>
        <w:trPr/>
        <w:tc>
          <w:tcPr>
            <w:tcW w:w="198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3905" w:type="dxa"/>
            <w:gridSpan w:val="10"/>
            <w:tcBorders>
              <w:bottom w:val="single" w:sz="12" w:space="0" w:color="000000"/>
            </w:tcBorders>
            <w:tcMar>
              <w:bottom w:w="28" w:type="dxa"/>
            </w:tcMar>
            <w:vAlign w:val="center"/>
          </w:tcPr>
          <w:p>
            <w:pPr>
              <w:pStyle w:val="TableContents"/>
              <w:bidi w:val="0"/>
              <w:spacing w:before="0" w:after="283"/>
              <w:jc w:val="center"/>
              <w:rPr/>
            </w:pPr>
            <w:r>
              <w:rPr>
                <w:b/>
                <w:spacing w:val="0"/>
              </w:rPr>
              <w:t>August 2, 2026</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r>
          </w:p>
        </w:tc>
        <w:tc>
          <w:tcPr>
            <w:tcW w:w="3905" w:type="dxa"/>
            <w:gridSpan w:val="10"/>
            <w:tcBorders>
              <w:bottom w:val="single" w:sz="12" w:space="0" w:color="000000"/>
            </w:tcBorders>
            <w:tcMar>
              <w:bottom w:w="28" w:type="dxa"/>
            </w:tcMar>
            <w:vAlign w:val="center"/>
          </w:tcPr>
          <w:p>
            <w:pPr>
              <w:pStyle w:val="TableContents"/>
              <w:bidi w:val="0"/>
              <w:spacing w:before="0" w:after="283"/>
              <w:jc w:val="center"/>
              <w:rPr/>
            </w:pPr>
            <w:r>
              <w:rPr>
                <w:b/>
                <w:spacing w:val="0"/>
              </w:rPr>
              <w:t>October 31, 2025</w:t>
            </w:r>
            <w:r>
              <w:rPr/>
              <w:t xml:space="preserve"> </w:t>
            </w:r>
          </w:p>
        </w:tc>
        <w:tc>
          <w:tcPr>
            <w:tcW w:w="143" w:type="dxa"/>
            <w:tcBorders/>
            <w:vAlign w:val="center"/>
          </w:tcPr>
          <w:p>
            <w:pPr>
              <w:pStyle w:val="TableContents"/>
              <w:bidi w:val="0"/>
              <w:spacing w:before="0" w:after="283"/>
              <w:jc w:val="center"/>
              <w:rPr/>
            </w:pPr>
            <w:r>
              <w:rPr/>
              <w:t> </w:t>
            </w:r>
          </w:p>
        </w:tc>
      </w:tr>
      <w:tr>
        <w:trPr/>
        <w:tc>
          <w:tcPr>
            <w:tcW w:w="198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276" w:type="dxa"/>
            <w:gridSpan w:val="2"/>
            <w:tcBorders/>
            <w:vAlign w:val="center"/>
          </w:tcPr>
          <w:p>
            <w:pPr>
              <w:pStyle w:val="TableContents"/>
              <w:bidi w:val="0"/>
              <w:spacing w:before="0" w:after="283"/>
              <w:jc w:val="center"/>
              <w:rPr/>
            </w:pPr>
            <w:r>
              <w:rPr>
                <w:b/>
              </w:rPr>
              <w:t>Cash and cash</w:t>
              <w:br/>
              <w:t>equivalents</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pPr>
            <w:r>
              <w:rPr>
                <w:b/>
              </w:rPr>
              <w:t>Short-term</w:t>
              <w:br/>
              <w:t>investments</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20" w:type="dxa"/>
            <w:gridSpan w:val="2"/>
            <w:tcBorders/>
            <w:vAlign w:val="center"/>
          </w:tcPr>
          <w:p>
            <w:pPr>
              <w:pStyle w:val="TableContents"/>
              <w:bidi w:val="0"/>
              <w:spacing w:before="0" w:after="283"/>
              <w:jc w:val="center"/>
              <w:rPr/>
            </w:pPr>
            <w:r>
              <w:rPr>
                <w:b/>
              </w:rPr>
              <w:t>Total Fair</w:t>
              <w:br/>
              <w:t>Value</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76" w:type="dxa"/>
            <w:gridSpan w:val="2"/>
            <w:tcBorders/>
            <w:vAlign w:val="center"/>
          </w:tcPr>
          <w:p>
            <w:pPr>
              <w:pStyle w:val="TableContents"/>
              <w:bidi w:val="0"/>
              <w:spacing w:before="0" w:after="283"/>
              <w:jc w:val="center"/>
              <w:rPr/>
            </w:pPr>
            <w:r>
              <w:rPr>
                <w:b/>
              </w:rPr>
              <w:t>Cash and cash</w:t>
              <w:br/>
              <w:t>equivalents</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pPr>
            <w:r>
              <w:rPr>
                <w:b/>
              </w:rPr>
              <w:t>Short-term</w:t>
              <w:br/>
              <w:t>investments</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20" w:type="dxa"/>
            <w:gridSpan w:val="2"/>
            <w:tcBorders/>
            <w:vAlign w:val="center"/>
          </w:tcPr>
          <w:p>
            <w:pPr>
              <w:pStyle w:val="TableContents"/>
              <w:bidi w:val="0"/>
              <w:spacing w:before="0" w:after="283"/>
              <w:jc w:val="center"/>
              <w:rPr/>
            </w:pPr>
            <w:r>
              <w:rPr>
                <w:b/>
              </w:rPr>
              <w:t>Total Fair</w:t>
              <w:br/>
              <w:t>Value</w:t>
            </w:r>
            <w:r>
              <w:rPr/>
              <w:t xml:space="preserve"> </w:t>
            </w:r>
          </w:p>
        </w:tc>
        <w:tc>
          <w:tcPr>
            <w:tcW w:w="143" w:type="dxa"/>
            <w:tcBorders/>
            <w:vAlign w:val="center"/>
          </w:tcPr>
          <w:p>
            <w:pPr>
              <w:pStyle w:val="TableContents"/>
              <w:bidi w:val="0"/>
              <w:spacing w:before="0" w:after="283"/>
              <w:jc w:val="center"/>
              <w:rPr/>
            </w:pPr>
            <w:r>
              <w:rPr/>
              <w:t> </w:t>
            </w:r>
          </w:p>
        </w:tc>
      </w:tr>
      <w:tr>
        <w:trPr/>
        <w:tc>
          <w:tcPr>
            <w:tcW w:w="1982" w:type="dxa"/>
            <w:tcBorders/>
            <w:shd w:fill="CCEEFF" w:val="clear"/>
            <w:vAlign w:val="center"/>
          </w:tcPr>
          <w:p>
            <w:pPr>
              <w:pStyle w:val="TableContents"/>
              <w:bidi w:val="0"/>
              <w:spacing w:before="0" w:after="0"/>
              <w:jc w:val="left"/>
              <w:rPr/>
            </w:pPr>
            <w:r>
              <w:rPr/>
              <w:t xml:space="preserve">Cash </w:t>
            </w:r>
          </w:p>
        </w:tc>
        <w:tc>
          <w:tcPr>
            <w:tcW w:w="90" w:type="dxa"/>
            <w:tcBorders/>
            <w:shd w:fill="CCEEFF" w:val="clear"/>
            <w:vAlign w:val="center"/>
          </w:tcPr>
          <w:p>
            <w:pPr>
              <w:pStyle w:val="TableContents"/>
              <w:bidi w:val="0"/>
              <w:spacing w:before="0" w:after="283"/>
              <w:jc w:val="right"/>
              <w:rPr/>
            </w:pPr>
            <w:r>
              <w:rPr/>
              <w:t> </w:t>
            </w:r>
          </w:p>
        </w:tc>
        <w:tc>
          <w:tcPr>
            <w:tcW w:w="216" w:type="dxa"/>
            <w:tcBorders/>
            <w:shd w:fill="CCEEFF" w:val="clear"/>
            <w:vAlign w:val="center"/>
          </w:tcPr>
          <w:p>
            <w:pPr>
              <w:pStyle w:val="TableContents"/>
              <w:bidi w:val="0"/>
              <w:spacing w:before="0" w:after="283"/>
              <w:jc w:val="left"/>
              <w:rPr/>
            </w:pPr>
            <w:r>
              <w:rPr/>
              <w:t>$</w:t>
            </w:r>
          </w:p>
        </w:tc>
        <w:tc>
          <w:tcPr>
            <w:tcW w:w="1060" w:type="dxa"/>
            <w:tcBorders/>
            <w:shd w:fill="CCEEFF" w:val="clear"/>
            <w:vAlign w:val="center"/>
          </w:tcPr>
          <w:p>
            <w:pPr>
              <w:pStyle w:val="TableContents"/>
              <w:bidi w:val="0"/>
              <w:spacing w:before="0" w:after="283"/>
              <w:jc w:val="right"/>
              <w:rPr/>
            </w:pPr>
            <w:r>
              <w:rPr/>
              <w:t>198,283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w:t>
            </w:r>
          </w:p>
        </w:tc>
        <w:tc>
          <w:tcPr>
            <w:tcW w:w="1038"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198,283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6" w:type="dxa"/>
            <w:tcBorders/>
            <w:shd w:fill="CCEEFF" w:val="clear"/>
            <w:vAlign w:val="center"/>
          </w:tcPr>
          <w:p>
            <w:pPr>
              <w:pStyle w:val="TableContents"/>
              <w:bidi w:val="0"/>
              <w:spacing w:before="0" w:after="283"/>
              <w:jc w:val="left"/>
              <w:rPr/>
            </w:pPr>
            <w:r>
              <w:rPr/>
              <w:t>$</w:t>
            </w:r>
          </w:p>
        </w:tc>
        <w:tc>
          <w:tcPr>
            <w:tcW w:w="1060" w:type="dxa"/>
            <w:tcBorders/>
            <w:shd w:fill="CCEEFF" w:val="clear"/>
            <w:vAlign w:val="center"/>
          </w:tcPr>
          <w:p>
            <w:pPr>
              <w:pStyle w:val="TableContents"/>
              <w:bidi w:val="0"/>
              <w:spacing w:before="0" w:after="283"/>
              <w:jc w:val="right"/>
              <w:rPr/>
            </w:pPr>
            <w:r>
              <w:rPr/>
              <w:t>222,166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40" w:type="dxa"/>
            <w:tcBorders/>
            <w:shd w:fill="CCEEFF" w:val="clear"/>
            <w:vAlign w:val="center"/>
          </w:tcPr>
          <w:p>
            <w:pPr>
              <w:pStyle w:val="TableContents"/>
              <w:bidi w:val="0"/>
              <w:spacing w:before="0" w:after="283"/>
              <w:jc w:val="left"/>
              <w:rPr/>
            </w:pPr>
            <w:r>
              <w:rPr/>
              <w:t>$</w:t>
            </w:r>
          </w:p>
        </w:tc>
        <w:tc>
          <w:tcPr>
            <w:tcW w:w="1009"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222,166</w:t>
            </w:r>
          </w:p>
        </w:tc>
        <w:tc>
          <w:tcPr>
            <w:tcW w:w="143" w:type="dxa"/>
            <w:tcBorders/>
            <w:shd w:fill="CCEEFF" w:val="clear"/>
            <w:vAlign w:val="center"/>
          </w:tcPr>
          <w:p>
            <w:pPr>
              <w:pStyle w:val="TableContents"/>
              <w:bidi w:val="0"/>
              <w:spacing w:before="0" w:after="283"/>
              <w:jc w:val="left"/>
              <w:rPr/>
            </w:pPr>
            <w:r>
              <w:rPr/>
              <w:t> </w:t>
            </w:r>
          </w:p>
        </w:tc>
      </w:tr>
      <w:tr>
        <w:trPr/>
        <w:tc>
          <w:tcPr>
            <w:tcW w:w="1982" w:type="dxa"/>
            <w:tcBorders/>
            <w:vAlign w:val="center"/>
          </w:tcPr>
          <w:p>
            <w:pPr>
              <w:pStyle w:val="TableContents"/>
              <w:bidi w:val="0"/>
              <w:spacing w:before="0" w:after="0"/>
              <w:jc w:val="left"/>
              <w:rPr/>
            </w:pPr>
            <w:r>
              <w:rPr/>
              <w:t xml:space="preserve">Level 1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r>
      <w:tr>
        <w:trPr/>
        <w:tc>
          <w:tcPr>
            <w:tcW w:w="1982" w:type="dxa"/>
            <w:tcBorders/>
            <w:shd w:fill="CCEEFF" w:val="clear"/>
            <w:vAlign w:val="center"/>
          </w:tcPr>
          <w:p>
            <w:pPr>
              <w:pStyle w:val="TableContents"/>
              <w:bidi w:val="0"/>
              <w:spacing w:before="0" w:after="0"/>
              <w:jc w:val="left"/>
              <w:rPr/>
            </w:pPr>
            <w:r>
              <w:rPr>
                <w:i/>
              </w:rPr>
              <w:t>U.S. Government Securities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216"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22,350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22,350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6"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3,789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4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25,157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28,946</w:t>
            </w:r>
          </w:p>
        </w:tc>
        <w:tc>
          <w:tcPr>
            <w:tcW w:w="143" w:type="dxa"/>
            <w:tcBorders/>
            <w:shd w:fill="CCEEFF" w:val="clear"/>
            <w:vAlign w:val="center"/>
          </w:tcPr>
          <w:p>
            <w:pPr>
              <w:pStyle w:val="TableContents"/>
              <w:bidi w:val="0"/>
              <w:spacing w:before="0" w:after="283"/>
              <w:jc w:val="left"/>
              <w:rPr/>
            </w:pPr>
            <w:r>
              <w:rPr/>
              <w:t> </w:t>
            </w:r>
          </w:p>
        </w:tc>
      </w:tr>
      <w:tr>
        <w:trPr/>
        <w:tc>
          <w:tcPr>
            <w:tcW w:w="1982" w:type="dxa"/>
            <w:tcBorders/>
            <w:vAlign w:val="center"/>
          </w:tcPr>
          <w:p>
            <w:pPr>
              <w:pStyle w:val="TableContents"/>
              <w:bidi w:val="0"/>
              <w:spacing w:before="0" w:after="0"/>
              <w:jc w:val="left"/>
              <w:rPr/>
            </w:pPr>
            <w:r>
              <w:rPr>
                <w:i/>
              </w:rPr>
              <w:t>Money market funds</w:t>
            </w:r>
            <w:r>
              <w:rPr/>
              <w:t xml:space="preserve"> </w:t>
            </w:r>
          </w:p>
        </w:tc>
        <w:tc>
          <w:tcPr>
            <w:tcW w:w="90" w:type="dxa"/>
            <w:tcBorders/>
            <w:vAlign w:val="center"/>
          </w:tcPr>
          <w:p>
            <w:pPr>
              <w:pStyle w:val="TableContents"/>
              <w:bidi w:val="0"/>
              <w:spacing w:before="0" w:after="283"/>
              <w:jc w:val="right"/>
              <w:rPr/>
            </w:pPr>
            <w:r>
              <w:rPr/>
              <w:t> </w:t>
            </w:r>
          </w:p>
        </w:tc>
        <w:tc>
          <w:tcPr>
            <w:tcW w:w="216"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14,227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pPr>
            <w:r>
              <w:rPr/>
              <w:t>14,227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6"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11,159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40"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pPr>
            <w:r>
              <w:rPr/>
              <w:t>11,159</w:t>
            </w:r>
          </w:p>
        </w:tc>
        <w:tc>
          <w:tcPr>
            <w:tcW w:w="143" w:type="dxa"/>
            <w:tcBorders/>
            <w:vAlign w:val="center"/>
          </w:tcPr>
          <w:p>
            <w:pPr>
              <w:pStyle w:val="TableContents"/>
              <w:bidi w:val="0"/>
              <w:spacing w:before="0" w:after="283"/>
              <w:jc w:val="left"/>
              <w:rPr/>
            </w:pPr>
            <w:r>
              <w:rPr/>
              <w:t> </w:t>
            </w:r>
          </w:p>
        </w:tc>
      </w:tr>
      <w:tr>
        <w:trPr/>
        <w:tc>
          <w:tcPr>
            <w:tcW w:w="1982" w:type="dxa"/>
            <w:tcBorders/>
            <w:shd w:fill="CCEEFF" w:val="clear"/>
            <w:vAlign w:val="center"/>
          </w:tcPr>
          <w:p>
            <w:pPr>
              <w:pStyle w:val="TableContents"/>
              <w:bidi w:val="0"/>
              <w:spacing w:before="0" w:after="0"/>
              <w:jc w:val="left"/>
              <w:rPr/>
            </w:pPr>
            <w:r>
              <w:rPr/>
              <w:t xml:space="preserve">Level 2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r>
      <w:tr>
        <w:trPr/>
        <w:tc>
          <w:tcPr>
            <w:tcW w:w="1982" w:type="dxa"/>
            <w:tcBorders/>
            <w:vAlign w:val="center"/>
          </w:tcPr>
          <w:p>
            <w:pPr>
              <w:pStyle w:val="TableContents"/>
              <w:bidi w:val="0"/>
              <w:spacing w:before="0" w:after="0"/>
              <w:jc w:val="left"/>
              <w:rPr/>
            </w:pPr>
            <w:r>
              <w:rPr>
                <w:i/>
              </w:rPr>
              <w:t>Commercial paper</w:t>
            </w:r>
            <w:r>
              <w:rPr/>
              <w:t xml:space="preserve"> </w:t>
            </w:r>
          </w:p>
        </w:tc>
        <w:tc>
          <w:tcPr>
            <w:tcW w:w="90" w:type="dxa"/>
            <w:tcBorders/>
            <w:vAlign w:val="center"/>
          </w:tcPr>
          <w:p>
            <w:pPr>
              <w:pStyle w:val="TableContents"/>
              <w:bidi w:val="0"/>
              <w:spacing w:before="0" w:after="283"/>
              <w:jc w:val="right"/>
              <w:rPr/>
            </w:pPr>
            <w:r>
              <w:rPr/>
              <w:t> </w:t>
            </w:r>
          </w:p>
        </w:tc>
        <w:tc>
          <w:tcPr>
            <w:tcW w:w="216"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25,018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5,955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pPr>
            <w:r>
              <w:rPr/>
              <w:t>30,973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6"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30,747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40"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2,259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pPr>
            <w:r>
              <w:rPr/>
              <w:t>33,006</w:t>
            </w:r>
          </w:p>
        </w:tc>
        <w:tc>
          <w:tcPr>
            <w:tcW w:w="143" w:type="dxa"/>
            <w:tcBorders/>
            <w:vAlign w:val="center"/>
          </w:tcPr>
          <w:p>
            <w:pPr>
              <w:pStyle w:val="TableContents"/>
              <w:bidi w:val="0"/>
              <w:spacing w:before="0" w:after="283"/>
              <w:jc w:val="left"/>
              <w:rPr/>
            </w:pPr>
            <w:r>
              <w:rPr/>
              <w:t> </w:t>
            </w:r>
          </w:p>
        </w:tc>
      </w:tr>
      <w:tr>
        <w:trPr/>
        <w:tc>
          <w:tcPr>
            <w:tcW w:w="1982" w:type="dxa"/>
            <w:tcBorders/>
            <w:shd w:fill="CCEEFF" w:val="clear"/>
            <w:vAlign w:val="center"/>
          </w:tcPr>
          <w:p>
            <w:pPr>
              <w:pStyle w:val="TableContents"/>
              <w:bidi w:val="0"/>
              <w:spacing w:before="0" w:after="0"/>
              <w:jc w:val="left"/>
              <w:rPr/>
            </w:pPr>
            <w:r>
              <w:rPr>
                <w:i/>
              </w:rPr>
              <w:t>Time deposits</w:t>
            </w:r>
            <w:r>
              <w:rPr/>
              <w:t xml:space="preserve"> </w:t>
            </w:r>
          </w:p>
        </w:tc>
        <w:tc>
          <w:tcPr>
            <w:tcW w:w="90" w:type="dxa"/>
            <w:tcBorders/>
            <w:shd w:fill="CCEEFF" w:val="clear"/>
            <w:vAlign w:val="center"/>
          </w:tcPr>
          <w:p>
            <w:pPr>
              <w:pStyle w:val="TableContents"/>
              <w:bidi w:val="0"/>
              <w:spacing w:before="0" w:after="283"/>
              <w:jc w:val="righ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12" w:space="0" w:color="000000"/>
            </w:tcBorders>
            <w:shd w:fill="CCEEFF" w:val="clear"/>
            <w:tcMar>
              <w:bottom w:w="28" w:type="dxa"/>
            </w:tcMar>
            <w:vAlign w:val="center"/>
          </w:tcPr>
          <w:p>
            <w:pPr>
              <w:pStyle w:val="TableContents"/>
              <w:bidi w:val="0"/>
              <w:spacing w:before="0" w:after="283"/>
              <w:jc w:val="right"/>
              <w:rPr/>
            </w:pPr>
            <w:r>
              <w:rPr/>
              <w:t>311,985</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8" w:type="dxa"/>
            <w:tcBorders>
              <w:bottom w:val="single" w:sz="12" w:space="0" w:color="000000"/>
            </w:tcBorders>
            <w:shd w:fill="CCEEFF" w:val="clear"/>
            <w:tcMar>
              <w:bottom w:w="28" w:type="dxa"/>
            </w:tcMar>
            <w:vAlign w:val="center"/>
          </w:tcPr>
          <w:p>
            <w:pPr>
              <w:pStyle w:val="TableContents"/>
              <w:bidi w:val="0"/>
              <w:spacing w:before="0" w:after="283"/>
              <w:jc w:val="right"/>
              <w:rPr/>
            </w:pPr>
            <w:r>
              <w:rPr/>
              <w:t>94,993</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406,978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12" w:space="0" w:color="000000"/>
            </w:tcBorders>
            <w:shd w:fill="CCEEFF" w:val="clear"/>
            <w:tcMar>
              <w:bottom w:w="28" w:type="dxa"/>
            </w:tcMar>
            <w:vAlign w:val="center"/>
          </w:tcPr>
          <w:p>
            <w:pPr>
              <w:pStyle w:val="TableContents"/>
              <w:bidi w:val="0"/>
              <w:spacing w:before="0" w:after="283"/>
              <w:jc w:val="right"/>
              <w:rPr/>
            </w:pPr>
            <w:r>
              <w:rPr/>
              <w:t>224,395</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center"/>
          </w:tcPr>
          <w:p>
            <w:pPr>
              <w:pStyle w:val="TableContents"/>
              <w:bidi w:val="0"/>
              <w:spacing w:before="0" w:after="283"/>
              <w:jc w:val="right"/>
              <w:rPr/>
            </w:pPr>
            <w:r>
              <w:rPr/>
              <w:t>68,493</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292,888</w:t>
            </w:r>
          </w:p>
        </w:tc>
        <w:tc>
          <w:tcPr>
            <w:tcW w:w="143" w:type="dxa"/>
            <w:tcBorders/>
            <w:shd w:fill="CCEEFF" w:val="clear"/>
            <w:vAlign w:val="center"/>
          </w:tcPr>
          <w:p>
            <w:pPr>
              <w:pStyle w:val="TableContents"/>
              <w:bidi w:val="0"/>
              <w:spacing w:before="0" w:after="283"/>
              <w:jc w:val="left"/>
              <w:rPr/>
            </w:pPr>
            <w:r>
              <w:rPr/>
              <w:t> </w:t>
            </w:r>
          </w:p>
        </w:tc>
      </w:tr>
      <w:tr>
        <w:trPr/>
        <w:tc>
          <w:tcPr>
            <w:tcW w:w="198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6" w:type="dxa"/>
            <w:tcBorders/>
            <w:vAlign w:val="center"/>
          </w:tcPr>
          <w:p>
            <w:pPr>
              <w:pStyle w:val="TableContents"/>
              <w:bidi w:val="0"/>
              <w:spacing w:before="0" w:after="283"/>
              <w:jc w:val="left"/>
              <w:rPr/>
            </w:pPr>
            <w:r>
              <w:rPr/>
              <w:t>$</w:t>
            </w:r>
          </w:p>
        </w:tc>
        <w:tc>
          <w:tcPr>
            <w:tcW w:w="1060" w:type="dxa"/>
            <w:tcBorders/>
            <w:vAlign w:val="center"/>
          </w:tcPr>
          <w:p>
            <w:pPr>
              <w:pStyle w:val="TableContents"/>
              <w:bidi w:val="0"/>
              <w:spacing w:before="0" w:after="283"/>
              <w:jc w:val="right"/>
              <w:rPr/>
            </w:pPr>
            <w:r>
              <w:rPr/>
              <w:t>549,513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1" w:type="dxa"/>
            <w:tcBorders>
              <w:bottom w:val="double" w:sz="8" w:space="0" w:color="000000"/>
            </w:tcBorders>
            <w:tcMar>
              <w:bottom w:w="28" w:type="dxa"/>
            </w:tcMar>
            <w:vAlign w:val="center"/>
          </w:tcPr>
          <w:p>
            <w:pPr>
              <w:pStyle w:val="TableContents"/>
              <w:bidi w:val="0"/>
              <w:spacing w:before="0" w:after="283"/>
              <w:jc w:val="left"/>
              <w:rPr/>
            </w:pPr>
            <w:r>
              <w:rPr/>
              <w:t>$</w:t>
            </w:r>
          </w:p>
        </w:tc>
        <w:tc>
          <w:tcPr>
            <w:tcW w:w="1038" w:type="dxa"/>
            <w:tcBorders>
              <w:bottom w:val="double" w:sz="8" w:space="0" w:color="000000"/>
            </w:tcBorders>
            <w:tcMar>
              <w:bottom w:w="28" w:type="dxa"/>
            </w:tcMar>
            <w:vAlign w:val="center"/>
          </w:tcPr>
          <w:p>
            <w:pPr>
              <w:pStyle w:val="TableContents"/>
              <w:bidi w:val="0"/>
              <w:spacing w:before="0" w:after="283"/>
              <w:jc w:val="right"/>
              <w:rPr/>
            </w:pPr>
            <w:r>
              <w:rPr/>
              <w:t>123,298</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3" w:type="dxa"/>
            <w:tcBorders>
              <w:bottom w:val="double" w:sz="8" w:space="0" w:color="000000"/>
            </w:tcBorders>
            <w:tcMar>
              <w:bottom w:w="28" w:type="dxa"/>
            </w:tcMar>
            <w:vAlign w:val="center"/>
          </w:tcPr>
          <w:p>
            <w:pPr>
              <w:pStyle w:val="TableContents"/>
              <w:bidi w:val="0"/>
              <w:spacing w:before="0" w:after="283"/>
              <w:jc w:val="left"/>
              <w:rPr/>
            </w:pPr>
            <w:r>
              <w:rPr/>
              <w:t>$</w:t>
            </w:r>
          </w:p>
        </w:tc>
        <w:tc>
          <w:tcPr>
            <w:tcW w:w="847" w:type="dxa"/>
            <w:tcBorders>
              <w:bottom w:val="double" w:sz="8" w:space="0" w:color="000000"/>
            </w:tcBorders>
            <w:tcMar>
              <w:bottom w:w="28" w:type="dxa"/>
            </w:tcMar>
            <w:vAlign w:val="center"/>
          </w:tcPr>
          <w:p>
            <w:pPr>
              <w:pStyle w:val="TableContents"/>
              <w:bidi w:val="0"/>
              <w:spacing w:before="0" w:after="283"/>
              <w:jc w:val="right"/>
              <w:rPr/>
            </w:pPr>
            <w:r>
              <w:rPr/>
              <w:t>672,811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6" w:type="dxa"/>
            <w:tcBorders/>
            <w:vAlign w:val="center"/>
          </w:tcPr>
          <w:p>
            <w:pPr>
              <w:pStyle w:val="TableContents"/>
              <w:bidi w:val="0"/>
              <w:spacing w:before="0" w:after="283"/>
              <w:jc w:val="left"/>
              <w:rPr/>
            </w:pPr>
            <w:r>
              <w:rPr/>
              <w:t>$</w:t>
            </w:r>
          </w:p>
        </w:tc>
        <w:tc>
          <w:tcPr>
            <w:tcW w:w="1060" w:type="dxa"/>
            <w:tcBorders/>
            <w:vAlign w:val="center"/>
          </w:tcPr>
          <w:p>
            <w:pPr>
              <w:pStyle w:val="TableContents"/>
              <w:bidi w:val="0"/>
              <w:spacing w:before="0" w:after="283"/>
              <w:jc w:val="right"/>
              <w:rPr/>
            </w:pPr>
            <w:r>
              <w:rPr/>
              <w:t>492,256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40" w:type="dxa"/>
            <w:tcBorders>
              <w:bottom w:val="double" w:sz="8" w:space="0" w:color="000000"/>
            </w:tcBorders>
            <w:tcMar>
              <w:bottom w:w="28" w:type="dxa"/>
            </w:tcMar>
            <w:vAlign w:val="center"/>
          </w:tcPr>
          <w:p>
            <w:pPr>
              <w:pStyle w:val="TableContents"/>
              <w:bidi w:val="0"/>
              <w:spacing w:before="0" w:after="283"/>
              <w:jc w:val="left"/>
              <w:rPr/>
            </w:pPr>
            <w:r>
              <w:rPr/>
              <w:t>$</w:t>
            </w:r>
          </w:p>
        </w:tc>
        <w:tc>
          <w:tcPr>
            <w:tcW w:w="1009" w:type="dxa"/>
            <w:tcBorders>
              <w:bottom w:val="double" w:sz="8" w:space="0" w:color="000000"/>
            </w:tcBorders>
            <w:tcMar>
              <w:bottom w:w="28" w:type="dxa"/>
            </w:tcMar>
            <w:vAlign w:val="center"/>
          </w:tcPr>
          <w:p>
            <w:pPr>
              <w:pStyle w:val="TableContents"/>
              <w:bidi w:val="0"/>
              <w:spacing w:before="0" w:after="283"/>
              <w:jc w:val="right"/>
              <w:rPr/>
            </w:pPr>
            <w:r>
              <w:rPr/>
              <w:t>95,909</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3" w:type="dxa"/>
            <w:tcBorders>
              <w:bottom w:val="double" w:sz="8" w:space="0" w:color="000000"/>
            </w:tcBorders>
            <w:tcMar>
              <w:bottom w:w="28" w:type="dxa"/>
            </w:tcMar>
            <w:vAlign w:val="center"/>
          </w:tcPr>
          <w:p>
            <w:pPr>
              <w:pStyle w:val="TableContents"/>
              <w:bidi w:val="0"/>
              <w:spacing w:before="0" w:after="283"/>
              <w:jc w:val="left"/>
              <w:rPr/>
            </w:pPr>
            <w:r>
              <w:rPr/>
              <w:t>$</w:t>
            </w:r>
          </w:p>
        </w:tc>
        <w:tc>
          <w:tcPr>
            <w:tcW w:w="847" w:type="dxa"/>
            <w:tcBorders>
              <w:bottom w:val="double" w:sz="8" w:space="0" w:color="000000"/>
            </w:tcBorders>
            <w:tcMar>
              <w:bottom w:w="28" w:type="dxa"/>
            </w:tcMar>
            <w:vAlign w:val="center"/>
          </w:tcPr>
          <w:p>
            <w:pPr>
              <w:pStyle w:val="TableContents"/>
              <w:bidi w:val="0"/>
              <w:spacing w:before="0" w:after="283"/>
              <w:jc w:val="right"/>
              <w:rPr/>
            </w:pPr>
            <w:r>
              <w:rPr/>
              <w:t>588,165</w:t>
            </w:r>
          </w:p>
        </w:tc>
        <w:tc>
          <w:tcPr>
            <w:tcW w:w="143" w:type="dxa"/>
            <w:tcBorders/>
            <w:vAlign w:val="center"/>
          </w:tcPr>
          <w:p>
            <w:pPr>
              <w:pStyle w:val="TableContents"/>
              <w:bidi w:val="0"/>
              <w:spacing w:before="0" w:after="283"/>
              <w:jc w:val="left"/>
              <w:rPr/>
            </w:pPr>
            <w:r>
              <w:rPr/>
              <w:t> </w:t>
            </w:r>
          </w:p>
        </w:tc>
      </w:tr>
      <w:tr>
        <w:trPr/>
        <w:tc>
          <w:tcPr>
            <w:tcW w:w="1982" w:type="dxa"/>
            <w:tcBorders/>
            <w:shd w:fill="CCEEFF" w:val="clear"/>
            <w:vAlign w:val="center"/>
          </w:tcPr>
          <w:p>
            <w:pPr>
              <w:pStyle w:val="TableContents"/>
              <w:bidi w:val="0"/>
              <w:spacing w:before="0" w:after="0"/>
              <w:jc w:val="left"/>
              <w:rPr/>
            </w:pPr>
            <w:r>
              <w:rPr/>
              <w:t xml:space="preserve">Restricted Cash </w:t>
            </w:r>
            <w:r>
              <w:rPr>
                <w:position w:val="8"/>
                <w:sz w:val="19"/>
              </w:rPr>
              <w:t xml:space="preserve">(1) </w:t>
            </w:r>
          </w:p>
        </w:tc>
        <w:tc>
          <w:tcPr>
            <w:tcW w:w="90" w:type="dxa"/>
            <w:tcBorders/>
            <w:shd w:fill="CCEEFF" w:val="clear"/>
            <w:vAlign w:val="center"/>
          </w:tcPr>
          <w:p>
            <w:pPr>
              <w:pStyle w:val="TableContents"/>
              <w:bidi w:val="0"/>
              <w:spacing w:before="0" w:after="283"/>
              <w:jc w:val="righ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12" w:space="0" w:color="000000"/>
            </w:tcBorders>
            <w:shd w:fill="CCEEFF" w:val="clear"/>
            <w:tcMar>
              <w:bottom w:w="28" w:type="dxa"/>
            </w:tcMar>
            <w:vAlign w:val="center"/>
          </w:tcPr>
          <w:p>
            <w:pPr>
              <w:pStyle w:val="TableContents"/>
              <w:bidi w:val="0"/>
              <w:spacing w:before="0" w:after="283"/>
              <w:jc w:val="right"/>
              <w:rPr/>
            </w:pPr>
            <w:r>
              <w:rPr/>
              <w:t>2,811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right"/>
              <w:rPr/>
            </w:pPr>
            <w:r>
              <w:rPr/>
              <w:t> </w:t>
            </w:r>
          </w:p>
        </w:tc>
        <w:tc>
          <w:tcPr>
            <w:tcW w:w="103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12" w:space="0" w:color="000000"/>
            </w:tcBorders>
            <w:shd w:fill="CCEEFF" w:val="clear"/>
            <w:tcMar>
              <w:bottom w:w="28" w:type="dxa"/>
            </w:tcMar>
            <w:vAlign w:val="center"/>
          </w:tcPr>
          <w:p>
            <w:pPr>
              <w:pStyle w:val="TableContents"/>
              <w:bidi w:val="0"/>
              <w:spacing w:before="0" w:after="283"/>
              <w:jc w:val="right"/>
              <w:rPr/>
            </w:pPr>
            <w:r>
              <w:rPr/>
              <w:t>2,857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r>
      <w:tr>
        <w:trPr/>
        <w:tc>
          <w:tcPr>
            <w:tcW w:w="1982" w:type="dxa"/>
            <w:tcBorders/>
            <w:vAlign w:val="center"/>
          </w:tcPr>
          <w:p>
            <w:pPr>
              <w:pStyle w:val="TableContents"/>
              <w:bidi w:val="0"/>
              <w:spacing w:before="0" w:after="0"/>
              <w:jc w:val="left"/>
              <w:rPr/>
            </w:pPr>
            <w:r>
              <w:rPr/>
              <w:t xml:space="preserve">Cash, cash equivalents, and restricted cash </w:t>
            </w:r>
          </w:p>
        </w:tc>
        <w:tc>
          <w:tcPr>
            <w:tcW w:w="90" w:type="dxa"/>
            <w:tcBorders/>
            <w:vAlign w:val="center"/>
          </w:tcPr>
          <w:p>
            <w:pPr>
              <w:pStyle w:val="TableContents"/>
              <w:bidi w:val="0"/>
              <w:spacing w:before="0" w:after="283"/>
              <w:jc w:val="right"/>
              <w:rPr/>
            </w:pPr>
            <w:r>
              <w:rPr/>
              <w:t> </w:t>
            </w:r>
          </w:p>
        </w:tc>
        <w:tc>
          <w:tcPr>
            <w:tcW w:w="216" w:type="dxa"/>
            <w:tcBorders>
              <w:bottom w:val="double" w:sz="8" w:space="0" w:color="000000"/>
            </w:tcBorders>
            <w:tcMar>
              <w:bottom w:w="28" w:type="dxa"/>
            </w:tcMar>
            <w:vAlign w:val="center"/>
          </w:tcPr>
          <w:p>
            <w:pPr>
              <w:pStyle w:val="TableContents"/>
              <w:bidi w:val="0"/>
              <w:spacing w:before="0" w:after="283"/>
              <w:jc w:val="left"/>
              <w:rPr/>
            </w:pPr>
            <w:r>
              <w:rPr/>
              <w:t>$</w:t>
            </w:r>
          </w:p>
        </w:tc>
        <w:tc>
          <w:tcPr>
            <w:tcW w:w="1060" w:type="dxa"/>
            <w:tcBorders>
              <w:bottom w:val="double" w:sz="8" w:space="0" w:color="000000"/>
            </w:tcBorders>
            <w:tcMar>
              <w:bottom w:w="28" w:type="dxa"/>
            </w:tcMar>
            <w:vAlign w:val="center"/>
          </w:tcPr>
          <w:p>
            <w:pPr>
              <w:pStyle w:val="TableContents"/>
              <w:bidi w:val="0"/>
              <w:spacing w:before="0" w:after="283"/>
              <w:jc w:val="right"/>
              <w:rPr/>
            </w:pPr>
            <w:r>
              <w:rPr/>
              <w:t>552,324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103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6" w:type="dxa"/>
            <w:tcBorders>
              <w:bottom w:val="double" w:sz="8" w:space="0" w:color="000000"/>
            </w:tcBorders>
            <w:tcMar>
              <w:bottom w:w="28" w:type="dxa"/>
            </w:tcMar>
            <w:vAlign w:val="center"/>
          </w:tcPr>
          <w:p>
            <w:pPr>
              <w:pStyle w:val="TableContents"/>
              <w:bidi w:val="0"/>
              <w:spacing w:before="0" w:after="283"/>
              <w:jc w:val="left"/>
              <w:rPr/>
            </w:pPr>
            <w:r>
              <w:rPr/>
              <w:t>$</w:t>
            </w:r>
          </w:p>
        </w:tc>
        <w:tc>
          <w:tcPr>
            <w:tcW w:w="1060" w:type="dxa"/>
            <w:tcBorders>
              <w:bottom w:val="double" w:sz="8" w:space="0" w:color="000000"/>
            </w:tcBorders>
            <w:tcMar>
              <w:bottom w:w="28" w:type="dxa"/>
            </w:tcMar>
            <w:vAlign w:val="center"/>
          </w:tcPr>
          <w:p>
            <w:pPr>
              <w:pStyle w:val="TableContents"/>
              <w:bidi w:val="0"/>
              <w:spacing w:before="0" w:after="283"/>
              <w:jc w:val="right"/>
              <w:rPr/>
            </w:pPr>
            <w:r>
              <w:rPr/>
              <w:t>495,113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(1) </w:t>
      </w:r>
    </w:p>
    <w:p>
      <w:pPr>
        <w:pStyle w:val="TextBody"/>
        <w:bidi w:val="0"/>
        <w:spacing w:before="0" w:after="0"/>
        <w:ind w:left="360" w:right="0" w:hanging="0"/>
        <w:jc w:val="left"/>
        <w:rPr>
          <w:rFonts w:ascii="Times New Roman" w:hAnsi="Times New Roman"/>
          <w:sz w:val="20"/>
        </w:rPr>
      </w:pPr>
      <w:r>
        <w:rPr>
          <w:rFonts w:ascii="Times New Roman" w:hAnsi="Times New Roman"/>
          <w:sz w:val="20"/>
        </w:rPr>
        <w:t xml:space="preserve">Restricted cash is included in other assets and primarily relates to customs requirements and land lease agreements.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Based upon the Company's intent and ability to hold its time deposits to maturity (which maturities range up to twelve months at purchase), such securities have been classified as held-to-maturity and are carried at amortized cost, which approximates market value. The Company’s U.S. Government Securities, Commercial paper and Money market funds are classified as available-for-sale. Available-for-sale investments are reported at fair value, with unrealized gains or losses (net of tax) reported in </w:t>
      </w:r>
      <w:r>
        <w:rPr>
          <w:rFonts w:ascii="Times New Roman" w:hAnsi="Times New Roman"/>
          <w:i/>
          <w:sz w:val="20"/>
        </w:rPr>
        <w:t>Accumulated other comprehensive income (loss)</w:t>
      </w:r>
      <w:r>
        <w:rPr>
          <w:rFonts w:ascii="Times New Roman" w:hAnsi="Times New Roman"/>
          <w:sz w:val="20"/>
        </w:rPr>
        <w:t xml:space="preserve">. In the event of a sale of these securities, the Company would determine the cost of the investment sold at the specific individual security level and would include any gain or loss in </w:t>
      </w:r>
      <w:r>
        <w:rPr>
          <w:rFonts w:ascii="Times New Roman" w:hAnsi="Times New Roman"/>
          <w:i/>
          <w:sz w:val="20"/>
        </w:rPr>
        <w:t>Interest income and other income, net</w:t>
      </w:r>
      <w:r>
        <w:rPr>
          <w:rFonts w:ascii="Times New Roman" w:hAnsi="Times New Roman"/>
          <w:sz w:val="20"/>
        </w:rPr>
        <w:t xml:space="preserve">, where the Company also reports periodic interest earned and the amortization (accretion) of discounts (premiums) related to these investments. As of August 2, 2026, and October 31, 2025, the unrealized gains or losses related to short-term investments were immaterial.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NOTE 3 – ACCOUNTS RECEIVABLE, NET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75"/>
        <w:jc w:val="left"/>
        <w:rPr>
          <w:rFonts w:ascii="Times New Roman" w:hAnsi="Times New Roman"/>
          <w:sz w:val="20"/>
        </w:rPr>
      </w:pPr>
      <w:r>
        <w:rPr>
          <w:rFonts w:ascii="Times New Roman" w:hAnsi="Times New Roman"/>
          <w:sz w:val="20"/>
        </w:rPr>
        <w:t xml:space="preserve">The components of </w:t>
      </w:r>
      <w:r>
        <w:rPr>
          <w:rFonts w:ascii="Times New Roman" w:hAnsi="Times New Roman"/>
          <w:i/>
          <w:sz w:val="20"/>
        </w:rPr>
        <w:t xml:space="preserve">Accounts Receivable, net </w:t>
      </w:r>
      <w:r>
        <w:rPr>
          <w:rFonts w:ascii="Times New Roman" w:hAnsi="Times New Roman"/>
          <w:sz w:val="20"/>
        </w:rPr>
        <w:t xml:space="preserve">at the balance sheet dates are presented below. </w:t>
      </w:r>
    </w:p>
    <w:p>
      <w:pPr>
        <w:pStyle w:val="TextBody"/>
        <w:bidi w:val="0"/>
        <w:spacing w:before="0" w:after="0"/>
        <w:jc w:val="left"/>
        <w:rPr/>
      </w:pPr>
      <w:r>
        <w:rPr/>
        <w:t xml:space="preserve">  </w:t>
      </w:r>
    </w:p>
    <w:tbl>
      <w:tblPr>
        <w:tblW w:w="5543" w:type="dxa"/>
        <w:jc w:val="left"/>
        <w:tblInd w:w="0" w:type="dxa"/>
        <w:tblLayout w:type="fixed"/>
        <w:tblCellMar>
          <w:top w:w="0" w:type="dxa"/>
          <w:left w:w="0" w:type="dxa"/>
          <w:bottom w:w="0" w:type="dxa"/>
          <w:right w:w="0" w:type="dxa"/>
        </w:tblCellMar>
      </w:tblPr>
      <w:tblGrid>
        <w:gridCol w:w="2690"/>
        <w:gridCol w:w="90"/>
        <w:gridCol w:w="174"/>
        <w:gridCol w:w="850"/>
        <w:gridCol w:w="185"/>
        <w:gridCol w:w="90"/>
        <w:gridCol w:w="209"/>
        <w:gridCol w:w="1025"/>
        <w:gridCol w:w="230"/>
      </w:tblGrid>
      <w:tr>
        <w:trPr/>
        <w:tc>
          <w:tcPr>
            <w:tcW w:w="26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pPr>
            <w:r>
              <w:rPr>
                <w:b/>
              </w:rPr>
              <w:t>August 2,</w:t>
              <w:br/>
              <w:t>2026</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pPr>
            <w:r>
              <w:rPr>
                <w:b/>
              </w:rPr>
              <w:t>October 31,</w:t>
              <w:br/>
              <w:t>2025</w:t>
            </w:r>
            <w:r>
              <w:rPr/>
              <w:t xml:space="preserve"> </w:t>
            </w:r>
          </w:p>
        </w:tc>
        <w:tc>
          <w:tcPr>
            <w:tcW w:w="230" w:type="dxa"/>
            <w:tcBorders/>
            <w:vAlign w:val="center"/>
          </w:tcPr>
          <w:p>
            <w:pPr>
              <w:pStyle w:val="TableContents"/>
              <w:bidi w:val="0"/>
              <w:spacing w:before="0" w:after="283"/>
              <w:jc w:val="center"/>
              <w:rPr/>
            </w:pPr>
            <w:r>
              <w:rPr/>
              <w:t> </w:t>
            </w:r>
          </w:p>
        </w:tc>
      </w:tr>
      <w:tr>
        <w:trPr/>
        <w:tc>
          <w:tcPr>
            <w:tcW w:w="2690" w:type="dxa"/>
            <w:tcBorders/>
            <w:shd w:fill="CCEEFF" w:val="clear"/>
            <w:vAlign w:val="center"/>
          </w:tcPr>
          <w:p>
            <w:pPr>
              <w:pStyle w:val="TableContents"/>
              <w:bidi w:val="0"/>
              <w:spacing w:before="0" w:after="0"/>
              <w:ind w:left="0" w:right="0" w:hanging="144"/>
              <w:jc w:val="left"/>
              <w:rPr/>
            </w:pPr>
            <w:r>
              <w:rPr/>
              <w:t xml:space="preserve">Accounts receivable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w:t>
            </w:r>
          </w:p>
        </w:tc>
        <w:tc>
          <w:tcPr>
            <w:tcW w:w="850" w:type="dxa"/>
            <w:tcBorders/>
            <w:shd w:fill="CCEEFF" w:val="clear"/>
            <w:vAlign w:val="center"/>
          </w:tcPr>
          <w:p>
            <w:pPr>
              <w:pStyle w:val="TableContents"/>
              <w:bidi w:val="0"/>
              <w:spacing w:before="0" w:after="283"/>
              <w:jc w:val="right"/>
              <w:rPr/>
            </w:pPr>
            <w:r>
              <w:rPr/>
              <w:t>164,961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09"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166,511</w:t>
            </w:r>
          </w:p>
        </w:tc>
        <w:tc>
          <w:tcPr>
            <w:tcW w:w="230"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0"/>
              <w:ind w:left="0" w:right="0" w:hanging="144"/>
              <w:jc w:val="left"/>
              <w:rPr/>
            </w:pPr>
            <w:r>
              <w:rPr/>
              <w:t xml:space="preserve">Unbilled receivables </w:t>
            </w:r>
          </w:p>
        </w:tc>
        <w:tc>
          <w:tcPr>
            <w:tcW w:w="9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23,918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09"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30,576</w:t>
            </w:r>
          </w:p>
        </w:tc>
        <w:tc>
          <w:tcPr>
            <w:tcW w:w="23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144"/>
              <w:jc w:val="left"/>
              <w:rPr/>
            </w:pPr>
            <w:r>
              <w:rPr/>
              <w:t xml:space="preserve">Allowance for credit losses </w:t>
            </w:r>
          </w:p>
        </w:tc>
        <w:tc>
          <w:tcPr>
            <w:tcW w:w="90" w:type="dxa"/>
            <w:tcBorders/>
            <w:shd w:fill="CCEEFF" w:val="clear"/>
            <w:vAlign w:val="center"/>
          </w:tcPr>
          <w:p>
            <w:pPr>
              <w:pStyle w:val="TableContents"/>
              <w:bidi w:val="0"/>
              <w:spacing w:before="0" w:after="283"/>
              <w:jc w:val="righ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(1,149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center"/>
          </w:tcPr>
          <w:p>
            <w:pPr>
              <w:pStyle w:val="TableContents"/>
              <w:bidi w:val="0"/>
              <w:spacing w:before="0" w:after="283"/>
              <w:jc w:val="right"/>
              <w:rPr/>
            </w:pPr>
            <w:r>
              <w:rPr/>
              <w:t>(1,166</w:t>
            </w:r>
          </w:p>
        </w:tc>
        <w:tc>
          <w:tcPr>
            <w:tcW w:w="230"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w:t>
            </w:r>
          </w:p>
        </w:tc>
        <w:tc>
          <w:tcPr>
            <w:tcW w:w="850" w:type="dxa"/>
            <w:tcBorders>
              <w:bottom w:val="single" w:sz="12" w:space="0" w:color="000000"/>
            </w:tcBorders>
            <w:tcMar>
              <w:bottom w:w="28" w:type="dxa"/>
            </w:tcMar>
            <w:vAlign w:val="center"/>
          </w:tcPr>
          <w:p>
            <w:pPr>
              <w:pStyle w:val="TableContents"/>
              <w:bidi w:val="0"/>
              <w:spacing w:before="0" w:after="283"/>
              <w:jc w:val="right"/>
              <w:rPr/>
            </w:pPr>
            <w:r>
              <w:rPr/>
              <w:t>187,730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09" w:type="dxa"/>
            <w:tcBorders>
              <w:bottom w:val="single" w:sz="12" w:space="0" w:color="000000"/>
            </w:tcBorders>
            <w:tcMar>
              <w:bottom w:w="28" w:type="dxa"/>
            </w:tcMar>
            <w:vAlign w:val="center"/>
          </w:tcPr>
          <w:p>
            <w:pPr>
              <w:pStyle w:val="TableContents"/>
              <w:bidi w:val="0"/>
              <w:spacing w:before="0" w:after="283"/>
              <w:jc w:val="left"/>
              <w:rPr/>
            </w:pPr>
            <w:r>
              <w:rPr/>
              <w:t>$</w:t>
            </w:r>
          </w:p>
        </w:tc>
        <w:tc>
          <w:tcPr>
            <w:tcW w:w="1025" w:type="dxa"/>
            <w:tcBorders>
              <w:bottom w:val="single" w:sz="12" w:space="0" w:color="000000"/>
            </w:tcBorders>
            <w:tcMar>
              <w:bottom w:w="28" w:type="dxa"/>
            </w:tcMar>
            <w:vAlign w:val="center"/>
          </w:tcPr>
          <w:p>
            <w:pPr>
              <w:pStyle w:val="TableContents"/>
              <w:bidi w:val="0"/>
              <w:spacing w:before="0" w:after="283"/>
              <w:jc w:val="right"/>
              <w:rPr/>
            </w:pPr>
            <w:r>
              <w:rPr/>
              <w:t>195,921</w:t>
            </w:r>
          </w:p>
        </w:tc>
        <w:tc>
          <w:tcPr>
            <w:tcW w:w="23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Accounts receivable, net included amounts due from a related party of $39.7 million and $38.3 million as of August 2, 2026, and October 31, 2025, respectively.</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NOTE 4 - INVENTORIES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The components of </w:t>
      </w:r>
      <w:r>
        <w:rPr>
          <w:rFonts w:ascii="Times New Roman" w:hAnsi="Times New Roman"/>
          <w:i/>
          <w:sz w:val="20"/>
        </w:rPr>
        <w:t xml:space="preserve">Inventories </w:t>
      </w:r>
      <w:r>
        <w:rPr>
          <w:rFonts w:ascii="Times New Roman" w:hAnsi="Times New Roman"/>
          <w:sz w:val="20"/>
        </w:rPr>
        <w:t>at the balance sheet dates are presented below.</w:t>
      </w:r>
    </w:p>
    <w:p>
      <w:pPr>
        <w:pStyle w:val="TextBody"/>
        <w:bidi w:val="0"/>
        <w:spacing w:before="0" w:after="0"/>
        <w:jc w:val="left"/>
        <w:rPr/>
      </w:pPr>
      <w:r>
        <w:rPr/>
        <w:t> </w:t>
      </w:r>
    </w:p>
    <w:tbl>
      <w:tblPr>
        <w:tblW w:w="4333" w:type="dxa"/>
        <w:jc w:val="left"/>
        <w:tblInd w:w="0" w:type="dxa"/>
        <w:tblLayout w:type="fixed"/>
        <w:tblCellMar>
          <w:top w:w="0" w:type="dxa"/>
          <w:left w:w="0" w:type="dxa"/>
          <w:bottom w:w="0" w:type="dxa"/>
          <w:right w:w="0" w:type="dxa"/>
        </w:tblCellMar>
      </w:tblPr>
      <w:tblGrid>
        <w:gridCol w:w="1670"/>
        <w:gridCol w:w="90"/>
        <w:gridCol w:w="198"/>
        <w:gridCol w:w="826"/>
        <w:gridCol w:w="90"/>
        <w:gridCol w:w="90"/>
        <w:gridCol w:w="238"/>
        <w:gridCol w:w="996"/>
        <w:gridCol w:w="135"/>
      </w:tblGrid>
      <w:tr>
        <w:trPr/>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pPr>
            <w:r>
              <w:rPr>
                <w:b/>
              </w:rPr>
              <w:t>August 2,</w:t>
              <w:br/>
              <w:t>2026</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pPr>
            <w:r>
              <w:rPr>
                <w:b/>
              </w:rPr>
              <w:t>October 31,</w:t>
              <w:br/>
              <w:t>2025</w:t>
            </w:r>
            <w:r>
              <w:rPr/>
              <w:t xml:space="preserve"> </w:t>
            </w:r>
          </w:p>
        </w:tc>
        <w:tc>
          <w:tcPr>
            <w:tcW w:w="135" w:type="dxa"/>
            <w:tcBorders/>
            <w:vAlign w:val="center"/>
          </w:tcPr>
          <w:p>
            <w:pPr>
              <w:pStyle w:val="TableContents"/>
              <w:bidi w:val="0"/>
              <w:spacing w:before="0" w:after="283"/>
              <w:jc w:val="center"/>
              <w:rPr/>
            </w:pPr>
            <w:r>
              <w:rPr/>
              <w:t> </w:t>
            </w:r>
          </w:p>
        </w:tc>
      </w:tr>
      <w:tr>
        <w:trPr/>
        <w:tc>
          <w:tcPr>
            <w:tcW w:w="1670" w:type="dxa"/>
            <w:tcBorders/>
            <w:shd w:fill="CCEEFF" w:val="clear"/>
            <w:vAlign w:val="center"/>
          </w:tcPr>
          <w:p>
            <w:pPr>
              <w:pStyle w:val="TableContents"/>
              <w:bidi w:val="0"/>
              <w:spacing w:before="0" w:after="0"/>
              <w:ind w:left="0" w:right="0" w:hanging="144"/>
              <w:jc w:val="left"/>
              <w:rPr/>
            </w:pPr>
            <w:r>
              <w:rPr/>
              <w:t xml:space="preserve">Raw materials </w:t>
            </w:r>
          </w:p>
        </w:tc>
        <w:tc>
          <w:tcPr>
            <w:tcW w:w="90" w:type="dxa"/>
            <w:tcBorders/>
            <w:shd w:fill="CCEEFF" w:val="clear"/>
            <w:vAlign w:val="center"/>
          </w:tcPr>
          <w:p>
            <w:pPr>
              <w:pStyle w:val="TableContents"/>
              <w:bidi w:val="0"/>
              <w:spacing w:before="0" w:after="283"/>
              <w:jc w:val="right"/>
              <w:rPr/>
            </w:pPr>
            <w:r>
              <w:rPr/>
              <w:t> </w:t>
            </w:r>
          </w:p>
        </w:tc>
        <w:tc>
          <w:tcPr>
            <w:tcW w:w="198"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63,125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60,150</w:t>
            </w:r>
          </w:p>
        </w:tc>
        <w:tc>
          <w:tcPr>
            <w:tcW w:w="135" w:type="dxa"/>
            <w:tcBorders/>
            <w:shd w:fill="CCEEFF" w:val="cle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0"/>
              <w:ind w:left="0" w:right="0" w:hanging="144"/>
              <w:jc w:val="left"/>
              <w:rPr/>
            </w:pPr>
            <w:r>
              <w:rPr/>
              <w:t xml:space="preserve">Work in process </w:t>
            </w:r>
          </w:p>
        </w:tc>
        <w:tc>
          <w:tcPr>
            <w:tcW w:w="90" w:type="dxa"/>
            <w:tcBorders/>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1,619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1,616</w:t>
            </w:r>
          </w:p>
        </w:tc>
        <w:tc>
          <w:tcPr>
            <w:tcW w:w="135" w:type="dxa"/>
            <w:tcBorders/>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144"/>
              <w:jc w:val="left"/>
              <w:rPr/>
            </w:pPr>
            <w:r>
              <w:rPr/>
              <w:t xml:space="preserve">Finished goods </w:t>
            </w:r>
          </w:p>
        </w:tc>
        <w:tc>
          <w:tcPr>
            <w:tcW w:w="90" w:type="dxa"/>
            <w:tcBorders/>
            <w:shd w:fill="CCEEFF" w:val="clear"/>
            <w:vAlign w:val="center"/>
          </w:tcPr>
          <w:p>
            <w:pPr>
              <w:pStyle w:val="TableContents"/>
              <w:bidi w:val="0"/>
              <w:spacing w:before="0" w:after="283"/>
              <w:jc w:val="righ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6"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35" w:type="dxa"/>
            <w:tcBorders/>
            <w:shd w:fill="CCEEFF" w:val="cle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w:t>
            </w:r>
          </w:p>
        </w:tc>
        <w:tc>
          <w:tcPr>
            <w:tcW w:w="826" w:type="dxa"/>
            <w:tcBorders>
              <w:bottom w:val="single" w:sz="12" w:space="0" w:color="000000"/>
            </w:tcBorders>
            <w:tcMar>
              <w:bottom w:w="28" w:type="dxa"/>
            </w:tcMar>
            <w:vAlign w:val="center"/>
          </w:tcPr>
          <w:p>
            <w:pPr>
              <w:pStyle w:val="TableContents"/>
              <w:bidi w:val="0"/>
              <w:spacing w:before="0" w:after="283"/>
              <w:jc w:val="right"/>
              <w:rPr/>
            </w:pPr>
            <w:r>
              <w:rPr/>
              <w:t>64,748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w:t>
            </w:r>
          </w:p>
        </w:tc>
        <w:tc>
          <w:tcPr>
            <w:tcW w:w="996" w:type="dxa"/>
            <w:tcBorders>
              <w:bottom w:val="single" w:sz="12" w:space="0" w:color="000000"/>
            </w:tcBorders>
            <w:tcMar>
              <w:bottom w:w="28" w:type="dxa"/>
            </w:tcMar>
            <w:vAlign w:val="center"/>
          </w:tcPr>
          <w:p>
            <w:pPr>
              <w:pStyle w:val="TableContents"/>
              <w:bidi w:val="0"/>
              <w:spacing w:before="0" w:after="283"/>
              <w:jc w:val="right"/>
              <w:rPr/>
            </w:pPr>
            <w:r>
              <w:rPr/>
              <w:t>61,767</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13</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NOTE 5 - PROPERTY, PLANT AND EQUIPMENT, NET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Presented below are the components of </w:t>
      </w:r>
      <w:r>
        <w:rPr>
          <w:rFonts w:ascii="Times New Roman" w:hAnsi="Times New Roman"/>
          <w:i/>
          <w:sz w:val="20"/>
        </w:rPr>
        <w:t>Property, plant and equipment, net</w:t>
      </w:r>
      <w:r>
        <w:rPr>
          <w:rFonts w:ascii="Times New Roman" w:hAnsi="Times New Roman"/>
          <w:sz w:val="20"/>
        </w:rPr>
        <w:t xml:space="preserve"> at the balance sheet dates.</w:t>
      </w:r>
    </w:p>
    <w:p>
      <w:pPr>
        <w:pStyle w:val="TextBody"/>
        <w:bidi w:val="0"/>
        <w:spacing w:before="0" w:after="0"/>
        <w:jc w:val="left"/>
        <w:rPr/>
      </w:pPr>
      <w:r>
        <w:rPr/>
        <w:t xml:space="preserve">  </w:t>
      </w:r>
    </w:p>
    <w:tbl>
      <w:tblPr>
        <w:tblW w:w="7340" w:type="dxa"/>
        <w:jc w:val="left"/>
        <w:tblInd w:w="0" w:type="dxa"/>
        <w:tblLayout w:type="fixed"/>
        <w:tblCellMar>
          <w:top w:w="0" w:type="dxa"/>
          <w:left w:w="0" w:type="dxa"/>
          <w:bottom w:w="0" w:type="dxa"/>
          <w:right w:w="0" w:type="dxa"/>
        </w:tblCellMar>
      </w:tblPr>
      <w:tblGrid>
        <w:gridCol w:w="4235"/>
        <w:gridCol w:w="90"/>
        <w:gridCol w:w="170"/>
        <w:gridCol w:w="1085"/>
        <w:gridCol w:w="185"/>
        <w:gridCol w:w="90"/>
        <w:gridCol w:w="170"/>
        <w:gridCol w:w="1085"/>
        <w:gridCol w:w="230"/>
      </w:tblGrid>
      <w:tr>
        <w:trPr/>
        <w:tc>
          <w:tcPr>
            <w:tcW w:w="42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pPr>
            <w:r>
              <w:rPr>
                <w:b/>
              </w:rPr>
              <w:t>August 2,</w:t>
              <w:br/>
              <w:t>2026</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pPr>
            <w:r>
              <w:rPr>
                <w:b/>
              </w:rPr>
              <w:t>October 31,</w:t>
              <w:br/>
              <w:t>2025</w:t>
            </w:r>
            <w:r>
              <w:rPr/>
              <w:t xml:space="preserve"> </w:t>
            </w:r>
          </w:p>
        </w:tc>
        <w:tc>
          <w:tcPr>
            <w:tcW w:w="230" w:type="dxa"/>
            <w:tcBorders/>
            <w:vAlign w:val="center"/>
          </w:tcPr>
          <w:p>
            <w:pPr>
              <w:pStyle w:val="TableContents"/>
              <w:bidi w:val="0"/>
              <w:spacing w:before="0" w:after="283"/>
              <w:jc w:val="center"/>
              <w:rPr/>
            </w:pPr>
            <w:r>
              <w:rPr/>
              <w:t> </w:t>
            </w:r>
          </w:p>
        </w:tc>
      </w:tr>
      <w:tr>
        <w:trPr/>
        <w:tc>
          <w:tcPr>
            <w:tcW w:w="4235" w:type="dxa"/>
            <w:tcBorders/>
            <w:shd w:fill="CCEEFF" w:val="clear"/>
            <w:vAlign w:val="center"/>
          </w:tcPr>
          <w:p>
            <w:pPr>
              <w:pStyle w:val="TableContents"/>
              <w:bidi w:val="0"/>
              <w:spacing w:before="0" w:after="0"/>
              <w:ind w:left="0" w:right="0" w:hanging="144"/>
              <w:jc w:val="left"/>
              <w:rPr/>
            </w:pPr>
            <w:r>
              <w:rPr/>
              <w:t xml:space="preserve">Land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12,371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12,245</w:t>
            </w:r>
          </w:p>
        </w:tc>
        <w:tc>
          <w:tcPr>
            <w:tcW w:w="23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0"/>
              <w:ind w:left="0" w:right="0" w:hanging="144"/>
              <w:jc w:val="left"/>
              <w:rPr/>
            </w:pPr>
            <w:r>
              <w:rPr/>
              <w:t xml:space="preserve">Buildings and improvements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203,518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192,860</w:t>
            </w:r>
          </w:p>
        </w:tc>
        <w:tc>
          <w:tcPr>
            <w:tcW w:w="23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0" w:right="0" w:hanging="144"/>
              <w:jc w:val="left"/>
              <w:rPr/>
            </w:pPr>
            <w:r>
              <w:rPr/>
              <w:t xml:space="preserve">Machinery and equipment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2,189,980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2,109,456</w:t>
            </w:r>
          </w:p>
        </w:tc>
        <w:tc>
          <w:tcPr>
            <w:tcW w:w="23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0"/>
              <w:ind w:left="0" w:right="0" w:hanging="144"/>
              <w:jc w:val="left"/>
              <w:rPr/>
            </w:pPr>
            <w:r>
              <w:rPr/>
              <w:t xml:space="preserve">Leasehold improvements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19,585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20,474</w:t>
            </w:r>
          </w:p>
        </w:tc>
        <w:tc>
          <w:tcPr>
            <w:tcW w:w="23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0" w:right="0" w:hanging="144"/>
              <w:jc w:val="left"/>
              <w:rPr/>
            </w:pPr>
            <w:r>
              <w:rPr/>
              <w:t xml:space="preserve">Furniture, fixtures, and office equipment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20,746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19,394</w:t>
            </w:r>
          </w:p>
        </w:tc>
        <w:tc>
          <w:tcPr>
            <w:tcW w:w="23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0"/>
              <w:ind w:left="0" w:right="0" w:hanging="144"/>
              <w:jc w:val="left"/>
              <w:rPr/>
            </w:pPr>
            <w:r>
              <w:rPr/>
              <w:t xml:space="preserve">Construction in progress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150,974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134,880</w:t>
            </w:r>
          </w:p>
        </w:tc>
        <w:tc>
          <w:tcPr>
            <w:tcW w:w="23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2,597,174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2,489,309</w:t>
            </w:r>
          </w:p>
        </w:tc>
        <w:tc>
          <w:tcPr>
            <w:tcW w:w="23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0"/>
              <w:ind w:left="0" w:right="0" w:hanging="144"/>
              <w:jc w:val="left"/>
              <w:rPr/>
            </w:pPr>
            <w:r>
              <w:rPr/>
              <w:t xml:space="preserve">Accumulated depreciation and amortization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(1,642,136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(1,634,873</w:t>
            </w:r>
          </w:p>
        </w:tc>
        <w:tc>
          <w:tcPr>
            <w:tcW w:w="23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955,038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854,436</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Information on ROU assets resulting from finance leases, at the balance sheet dates, is presented below. Please refer to Note 7 for further information. </w:t>
      </w:r>
    </w:p>
    <w:p>
      <w:pPr>
        <w:pStyle w:val="TextBody"/>
        <w:bidi w:val="0"/>
        <w:spacing w:before="0" w:after="0"/>
        <w:jc w:val="left"/>
        <w:rPr/>
      </w:pPr>
      <w:r>
        <w:rPr/>
        <w:t xml:space="preserve">  </w:t>
      </w:r>
    </w:p>
    <w:tbl>
      <w:tblPr>
        <w:tblW w:w="5468" w:type="dxa"/>
        <w:jc w:val="left"/>
        <w:tblInd w:w="0" w:type="dxa"/>
        <w:tblLayout w:type="fixed"/>
        <w:tblCellMar>
          <w:top w:w="0" w:type="dxa"/>
          <w:left w:w="0" w:type="dxa"/>
          <w:bottom w:w="0" w:type="dxa"/>
          <w:right w:w="0" w:type="dxa"/>
        </w:tblCellMar>
      </w:tblPr>
      <w:tblGrid>
        <w:gridCol w:w="2615"/>
        <w:gridCol w:w="90"/>
        <w:gridCol w:w="228"/>
        <w:gridCol w:w="796"/>
        <w:gridCol w:w="185"/>
        <w:gridCol w:w="90"/>
        <w:gridCol w:w="392"/>
        <w:gridCol w:w="842"/>
        <w:gridCol w:w="230"/>
      </w:tblGrid>
      <w:tr>
        <w:trPr/>
        <w:tc>
          <w:tcPr>
            <w:tcW w:w="26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pPr>
            <w:r>
              <w:rPr>
                <w:b/>
              </w:rPr>
              <w:t>August 2,</w:t>
              <w:br/>
              <w:t>2026</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pPr>
            <w:r>
              <w:rPr>
                <w:b/>
              </w:rPr>
              <w:t>October 31,</w:t>
              <w:br/>
              <w:t>2025</w:t>
            </w:r>
            <w:r>
              <w:rPr/>
              <w:t xml:space="preserve"> </w:t>
            </w:r>
          </w:p>
        </w:tc>
        <w:tc>
          <w:tcPr>
            <w:tcW w:w="230" w:type="dxa"/>
            <w:tcBorders/>
            <w:vAlign w:val="center"/>
          </w:tcPr>
          <w:p>
            <w:pPr>
              <w:pStyle w:val="TableContents"/>
              <w:bidi w:val="0"/>
              <w:spacing w:before="0" w:after="283"/>
              <w:jc w:val="center"/>
              <w:rPr/>
            </w:pPr>
            <w:r>
              <w:rPr/>
              <w:t> </w:t>
            </w:r>
          </w:p>
        </w:tc>
      </w:tr>
      <w:tr>
        <w:trPr/>
        <w:tc>
          <w:tcPr>
            <w:tcW w:w="2615" w:type="dxa"/>
            <w:tcBorders/>
            <w:shd w:fill="CCEEFF" w:val="clear"/>
            <w:vAlign w:val="center"/>
          </w:tcPr>
          <w:p>
            <w:pPr>
              <w:pStyle w:val="TableContents"/>
              <w:bidi w:val="0"/>
              <w:spacing w:before="0" w:after="0"/>
              <w:ind w:left="0" w:right="0" w:hanging="144"/>
              <w:jc w:val="left"/>
              <w:rPr/>
            </w:pPr>
            <w:r>
              <w:rPr/>
              <w:t xml:space="preserve">Machinery and equipment </w:t>
            </w:r>
          </w:p>
        </w:tc>
        <w:tc>
          <w:tcPr>
            <w:tcW w:w="90" w:type="dxa"/>
            <w:tcBorders/>
            <w:shd w:fill="CCEEFF" w:val="clear"/>
            <w:vAlign w:val="center"/>
          </w:tcPr>
          <w:p>
            <w:pPr>
              <w:pStyle w:val="TableContents"/>
              <w:bidi w:val="0"/>
              <w:spacing w:before="0" w:after="283"/>
              <w:jc w:val="right"/>
              <w:rPr/>
            </w:pPr>
            <w:r>
              <w:rPr/>
              <w:t> </w:t>
            </w:r>
          </w:p>
        </w:tc>
        <w:tc>
          <w:tcPr>
            <w:tcW w:w="228"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3,992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92" w:type="dxa"/>
            <w:tcBorders/>
            <w:shd w:fill="CCEEFF" w:val="clear"/>
            <w:vAlign w:val="center"/>
          </w:tcPr>
          <w:p>
            <w:pPr>
              <w:pStyle w:val="TableContents"/>
              <w:bidi w:val="0"/>
              <w:spacing w:before="0" w:after="283"/>
              <w:jc w:val="left"/>
              <w:rPr/>
            </w:pPr>
            <w:r>
              <w:rPr/>
              <w:t>$</w:t>
            </w:r>
          </w:p>
        </w:tc>
        <w:tc>
          <w:tcPr>
            <w:tcW w:w="842" w:type="dxa"/>
            <w:tcBorders/>
            <w:shd w:fill="CCEEFF" w:val="clear"/>
            <w:vAlign w:val="center"/>
          </w:tcPr>
          <w:p>
            <w:pPr>
              <w:pStyle w:val="TableContents"/>
              <w:bidi w:val="0"/>
              <w:spacing w:before="0" w:after="283"/>
              <w:jc w:val="right"/>
              <w:rPr/>
            </w:pPr>
            <w:r>
              <w:rPr/>
              <w:t>54</w:t>
            </w:r>
          </w:p>
        </w:tc>
        <w:tc>
          <w:tcPr>
            <w:tcW w:w="230"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ind w:left="0" w:right="0" w:hanging="144"/>
              <w:jc w:val="left"/>
              <w:rPr/>
            </w:pPr>
            <w:r>
              <w:rPr/>
              <w:t xml:space="preserve">Accumulated amortization </w:t>
            </w:r>
          </w:p>
        </w:tc>
        <w:tc>
          <w:tcPr>
            <w:tcW w:w="90" w:type="dxa"/>
            <w:tcBorders/>
            <w:vAlign w:val="center"/>
          </w:tcPr>
          <w:p>
            <w:pPr>
              <w:pStyle w:val="TableContents"/>
              <w:bidi w:val="0"/>
              <w:spacing w:before="0" w:after="283"/>
              <w:jc w:val="right"/>
              <w:rPr/>
            </w:pPr>
            <w:r>
              <w:rPr/>
              <w:t> </w:t>
            </w:r>
          </w:p>
        </w:tc>
        <w:tc>
          <w:tcPr>
            <w:tcW w:w="228" w:type="dxa"/>
            <w:tcBorders>
              <w:bottom w:val="single" w:sz="12" w:space="0" w:color="000000"/>
            </w:tcBorders>
            <w:tcMar>
              <w:bottom w:w="28" w:type="dxa"/>
            </w:tcMar>
            <w:vAlign w:val="center"/>
          </w:tcPr>
          <w:p>
            <w:pPr>
              <w:pStyle w:val="TableContents"/>
              <w:bidi w:val="0"/>
              <w:spacing w:before="0" w:after="283"/>
              <w:jc w:val="left"/>
              <w:rPr/>
            </w:pPr>
            <w:r>
              <w:rPr/>
              <w:t> </w:t>
            </w:r>
          </w:p>
        </w:tc>
        <w:tc>
          <w:tcPr>
            <w:tcW w:w="796" w:type="dxa"/>
            <w:tcBorders>
              <w:bottom w:val="single" w:sz="12" w:space="0" w:color="000000"/>
            </w:tcBorders>
            <w:tcMar>
              <w:bottom w:w="28" w:type="dxa"/>
            </w:tcMar>
            <w:vAlign w:val="center"/>
          </w:tcPr>
          <w:p>
            <w:pPr>
              <w:pStyle w:val="TableContents"/>
              <w:bidi w:val="0"/>
              <w:spacing w:before="0" w:after="283"/>
              <w:jc w:val="right"/>
              <w:rPr/>
            </w:pPr>
            <w:r>
              <w:rPr/>
              <w:t>(110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92" w:type="dxa"/>
            <w:tcBorders>
              <w:bottom w:val="single" w:sz="12" w:space="0" w:color="000000"/>
            </w:tcBorders>
            <w:tcMar>
              <w:bottom w:w="28" w:type="dxa"/>
            </w:tcMar>
            <w:vAlign w:val="center"/>
          </w:tcPr>
          <w:p>
            <w:pPr>
              <w:pStyle w:val="TableContents"/>
              <w:bidi w:val="0"/>
              <w:spacing w:before="0" w:after="283"/>
              <w:jc w:val="left"/>
              <w:rPr/>
            </w:pPr>
            <w:r>
              <w:rPr/>
              <w:t> </w:t>
            </w:r>
          </w:p>
        </w:tc>
        <w:tc>
          <w:tcPr>
            <w:tcW w:w="842" w:type="dxa"/>
            <w:tcBorders>
              <w:bottom w:val="single" w:sz="12" w:space="0" w:color="000000"/>
            </w:tcBorders>
            <w:tcMar>
              <w:bottom w:w="28" w:type="dxa"/>
            </w:tcMar>
            <w:vAlign w:val="center"/>
          </w:tcPr>
          <w:p>
            <w:pPr>
              <w:pStyle w:val="TableContents"/>
              <w:bidi w:val="0"/>
              <w:spacing w:before="0" w:after="283"/>
              <w:jc w:val="right"/>
              <w:rPr/>
            </w:pPr>
            <w:r>
              <w:rPr/>
              <w:t>(53</w:t>
            </w:r>
          </w:p>
        </w:tc>
        <w:tc>
          <w:tcPr>
            <w:tcW w:w="23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2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96" w:type="dxa"/>
            <w:tcBorders>
              <w:bottom w:val="single" w:sz="12" w:space="0" w:color="000000"/>
            </w:tcBorders>
            <w:shd w:fill="CCEEFF" w:val="clear"/>
            <w:tcMar>
              <w:bottom w:w="28" w:type="dxa"/>
            </w:tcMar>
            <w:vAlign w:val="center"/>
          </w:tcPr>
          <w:p>
            <w:pPr>
              <w:pStyle w:val="TableContents"/>
              <w:bidi w:val="0"/>
              <w:spacing w:before="0" w:after="283"/>
              <w:jc w:val="right"/>
              <w:rPr/>
            </w:pPr>
            <w:r>
              <w:rPr/>
              <w:t>3,882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9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42"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The following table presents depreciation expense (including the amortization of ROU assets), related to property, plant and equipment incurred during the reporting periods. </w:t>
      </w:r>
    </w:p>
    <w:p>
      <w:pPr>
        <w:pStyle w:val="TextBody"/>
        <w:bidi w:val="0"/>
        <w:spacing w:before="0" w:after="0"/>
        <w:jc w:val="left"/>
        <w:rPr/>
      </w:pPr>
      <w:r>
        <w:rPr/>
        <w:t xml:space="preserve">  </w:t>
      </w:r>
    </w:p>
    <w:tbl>
      <w:tblPr>
        <w:tblW w:w="7159" w:type="dxa"/>
        <w:jc w:val="left"/>
        <w:tblInd w:w="0" w:type="dxa"/>
        <w:tblLayout w:type="fixed"/>
        <w:tblCellMar>
          <w:top w:w="0" w:type="dxa"/>
          <w:left w:w="0" w:type="dxa"/>
          <w:bottom w:w="0" w:type="dxa"/>
          <w:right w:w="0" w:type="dxa"/>
        </w:tblCellMar>
      </w:tblPr>
      <w:tblGrid>
        <w:gridCol w:w="2210"/>
        <w:gridCol w:w="90"/>
        <w:gridCol w:w="201"/>
        <w:gridCol w:w="841"/>
        <w:gridCol w:w="106"/>
        <w:gridCol w:w="106"/>
        <w:gridCol w:w="201"/>
        <w:gridCol w:w="841"/>
        <w:gridCol w:w="90"/>
        <w:gridCol w:w="90"/>
        <w:gridCol w:w="197"/>
        <w:gridCol w:w="827"/>
        <w:gridCol w:w="100"/>
        <w:gridCol w:w="100"/>
        <w:gridCol w:w="197"/>
        <w:gridCol w:w="827"/>
        <w:gridCol w:w="135"/>
      </w:tblGrid>
      <w:tr>
        <w:trPr/>
        <w:tc>
          <w:tcPr>
            <w:tcW w:w="22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2296"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r>
          </w:p>
        </w:tc>
        <w:tc>
          <w:tcPr>
            <w:tcW w:w="2248"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Nine Months Ended</w:t>
            </w:r>
            <w:r>
              <w:rPr/>
              <w:t xml:space="preserve"> </w:t>
            </w:r>
          </w:p>
        </w:tc>
        <w:tc>
          <w:tcPr>
            <w:tcW w:w="135" w:type="dxa"/>
            <w:tcBorders/>
            <w:vAlign w:val="center"/>
          </w:tcPr>
          <w:p>
            <w:pPr>
              <w:pStyle w:val="TableContents"/>
              <w:bidi w:val="0"/>
              <w:spacing w:before="0" w:after="283"/>
              <w:jc w:val="center"/>
              <w:rPr/>
            </w:pPr>
            <w:r>
              <w:rPr/>
              <w:t> </w:t>
            </w:r>
          </w:p>
        </w:tc>
      </w:tr>
      <w:tr>
        <w:trPr/>
        <w:tc>
          <w:tcPr>
            <w:tcW w:w="2210" w:type="dxa"/>
            <w:tcBorders/>
            <w:vAlign w:val="center"/>
          </w:tcPr>
          <w:p>
            <w:pPr>
              <w:pStyle w:val="TableContents"/>
              <w:bidi w:val="0"/>
              <w:spacing w:before="0" w:after="283"/>
              <w:jc w:val="left"/>
              <w:rPr/>
            </w:pPr>
            <w:r>
              <w:rPr/>
              <w:t> </w:t>
            </w:r>
          </w:p>
        </w:tc>
        <w:tc>
          <w:tcPr>
            <w:tcW w:w="90" w:type="dxa"/>
            <w:vMerge w:val="restart"/>
            <w:tcBorders/>
            <w:vAlign w:val="center"/>
          </w:tcPr>
          <w:p>
            <w:pPr>
              <w:pStyle w:val="TableContents"/>
              <w:bidi w:val="0"/>
              <w:spacing w:before="0" w:after="283"/>
              <w:jc w:val="center"/>
              <w:rPr/>
            </w:pPr>
            <w:r>
              <w:rPr/>
              <w:t> </w:t>
            </w:r>
          </w:p>
        </w:tc>
        <w:tc>
          <w:tcPr>
            <w:tcW w:w="1042" w:type="dxa"/>
            <w:gridSpan w:val="2"/>
            <w:vMerge w:val="restart"/>
            <w:tcBorders>
              <w:bottom w:val="single" w:sz="12" w:space="0" w:color="000000"/>
            </w:tcBorders>
            <w:tcMar>
              <w:bottom w:w="28" w:type="dxa"/>
            </w:tcMar>
            <w:vAlign w:val="center"/>
          </w:tcPr>
          <w:p>
            <w:pPr>
              <w:pStyle w:val="TableContents"/>
              <w:bidi w:val="0"/>
              <w:spacing w:before="0" w:after="283"/>
              <w:jc w:val="center"/>
              <w:rPr/>
            </w:pPr>
            <w:r>
              <w:rPr>
                <w:b/>
              </w:rPr>
              <w:t>August 2,</w:t>
              <w:br/>
              <w:t>2026</w:t>
            </w:r>
            <w:r>
              <w:rPr/>
              <w:t xml:space="preserve"> </w:t>
            </w:r>
          </w:p>
        </w:tc>
        <w:tc>
          <w:tcPr>
            <w:tcW w:w="106" w:type="dxa"/>
            <w:vMerge w:val="restart"/>
            <w:tcBorders/>
            <w:vAlign w:val="center"/>
          </w:tcPr>
          <w:p>
            <w:pPr>
              <w:pStyle w:val="TableContents"/>
              <w:bidi w:val="0"/>
              <w:spacing w:before="0" w:after="283"/>
              <w:jc w:val="center"/>
              <w:rPr/>
            </w:pPr>
            <w:r>
              <w:rPr/>
              <w:t> </w:t>
            </w:r>
          </w:p>
        </w:tc>
        <w:tc>
          <w:tcPr>
            <w:tcW w:w="106" w:type="dxa"/>
            <w:vMerge w:val="restart"/>
            <w:tcBorders/>
            <w:vAlign w:val="center"/>
          </w:tcPr>
          <w:p>
            <w:pPr>
              <w:pStyle w:val="TableContents"/>
              <w:bidi w:val="0"/>
              <w:spacing w:before="0" w:after="283"/>
              <w:jc w:val="center"/>
              <w:rPr/>
            </w:pPr>
            <w:r>
              <w:rPr/>
              <w:t> </w:t>
            </w:r>
          </w:p>
        </w:tc>
        <w:tc>
          <w:tcPr>
            <w:tcW w:w="1042" w:type="dxa"/>
            <w:gridSpan w:val="2"/>
            <w:vMerge w:val="restart"/>
            <w:tcBorders>
              <w:bottom w:val="single" w:sz="12" w:space="0" w:color="000000"/>
            </w:tcBorders>
            <w:tcMar>
              <w:bottom w:w="28" w:type="dxa"/>
            </w:tcMar>
            <w:vAlign w:val="center"/>
          </w:tcPr>
          <w:p>
            <w:pPr>
              <w:pStyle w:val="TableContents"/>
              <w:bidi w:val="0"/>
              <w:spacing w:before="0" w:after="283"/>
              <w:jc w:val="center"/>
              <w:rPr/>
            </w:pPr>
            <w:r>
              <w:rPr>
                <w:b/>
              </w:rPr>
              <w:t>August 3,</w:t>
              <w:br/>
              <w:t>2025</w:t>
            </w:r>
            <w:r>
              <w:rPr/>
              <w:t xml:space="preserve"> </w:t>
            </w:r>
          </w:p>
        </w:tc>
        <w:tc>
          <w:tcPr>
            <w:tcW w:w="90" w:type="dxa"/>
            <w:vMerge w:val="restart"/>
            <w:tcBorders/>
            <w:vAlign w:val="center"/>
          </w:tcPr>
          <w:p>
            <w:pPr>
              <w:pStyle w:val="TableContents"/>
              <w:bidi w:val="0"/>
              <w:spacing w:before="0" w:after="283"/>
              <w:jc w:val="center"/>
              <w:rPr/>
            </w:pPr>
            <w:r>
              <w:rPr/>
              <w:t> </w:t>
            </w:r>
          </w:p>
        </w:tc>
        <w:tc>
          <w:tcPr>
            <w:tcW w:w="90" w:type="dxa"/>
            <w:vMerge w:val="restart"/>
            <w:tcBorders/>
            <w:vAlign w:val="center"/>
          </w:tcPr>
          <w:p>
            <w:pPr>
              <w:pStyle w:val="TableContents"/>
              <w:bidi w:val="0"/>
              <w:spacing w:before="0" w:after="283"/>
              <w:jc w:val="center"/>
              <w:rPr/>
            </w:pPr>
            <w:r>
              <w:rPr/>
              <w:t> </w:t>
            </w:r>
          </w:p>
        </w:tc>
        <w:tc>
          <w:tcPr>
            <w:tcW w:w="1024" w:type="dxa"/>
            <w:gridSpan w:val="2"/>
            <w:vMerge w:val="restart"/>
            <w:tcBorders>
              <w:bottom w:val="single" w:sz="12" w:space="0" w:color="000000"/>
            </w:tcBorders>
            <w:tcMar>
              <w:bottom w:w="28" w:type="dxa"/>
            </w:tcMar>
            <w:vAlign w:val="center"/>
          </w:tcPr>
          <w:p>
            <w:pPr>
              <w:pStyle w:val="TableContents"/>
              <w:bidi w:val="0"/>
              <w:spacing w:before="0" w:after="283"/>
              <w:jc w:val="center"/>
              <w:rPr/>
            </w:pPr>
            <w:r>
              <w:rPr>
                <w:b/>
              </w:rPr>
              <w:t>August 2,</w:t>
              <w:br/>
              <w:t>2026</w:t>
            </w:r>
            <w:r>
              <w:rPr/>
              <w:t xml:space="preserve"> </w:t>
            </w:r>
          </w:p>
        </w:tc>
        <w:tc>
          <w:tcPr>
            <w:tcW w:w="100" w:type="dxa"/>
            <w:vMerge w:val="restart"/>
            <w:tcBorders/>
            <w:vAlign w:val="center"/>
          </w:tcPr>
          <w:p>
            <w:pPr>
              <w:pStyle w:val="TableContents"/>
              <w:bidi w:val="0"/>
              <w:spacing w:before="0" w:after="283"/>
              <w:jc w:val="center"/>
              <w:rPr/>
            </w:pPr>
            <w:r>
              <w:rPr/>
              <w:t> </w:t>
            </w:r>
          </w:p>
        </w:tc>
        <w:tc>
          <w:tcPr>
            <w:tcW w:w="100" w:type="dxa"/>
            <w:vMerge w:val="restart"/>
            <w:tcBorders/>
            <w:vAlign w:val="center"/>
          </w:tcPr>
          <w:p>
            <w:pPr>
              <w:pStyle w:val="TableContents"/>
              <w:bidi w:val="0"/>
              <w:spacing w:before="0" w:after="283"/>
              <w:jc w:val="center"/>
              <w:rPr/>
            </w:pPr>
            <w:r>
              <w:rPr/>
              <w:t> </w:t>
            </w:r>
          </w:p>
        </w:tc>
        <w:tc>
          <w:tcPr>
            <w:tcW w:w="1024" w:type="dxa"/>
            <w:gridSpan w:val="2"/>
            <w:vMerge w:val="restart"/>
            <w:tcBorders>
              <w:bottom w:val="single" w:sz="12" w:space="0" w:color="000000"/>
            </w:tcBorders>
            <w:tcMar>
              <w:bottom w:w="28" w:type="dxa"/>
            </w:tcMar>
            <w:vAlign w:val="center"/>
          </w:tcPr>
          <w:p>
            <w:pPr>
              <w:pStyle w:val="TableContents"/>
              <w:bidi w:val="0"/>
              <w:spacing w:before="0" w:after="283"/>
              <w:jc w:val="center"/>
              <w:rPr/>
            </w:pPr>
            <w:r>
              <w:rPr>
                <w:b/>
              </w:rPr>
              <w:t>August 3,</w:t>
              <w:br/>
              <w:t>2025</w:t>
            </w:r>
            <w:r>
              <w:rPr/>
              <w:t xml:space="preserve"> </w:t>
            </w:r>
          </w:p>
        </w:tc>
        <w:tc>
          <w:tcPr>
            <w:tcW w:w="135" w:type="dxa"/>
            <w:vMerge w:val="restart"/>
            <w:tcBorders/>
            <w:vAlign w:val="center"/>
          </w:tcPr>
          <w:p>
            <w:pPr>
              <w:pStyle w:val="TableContents"/>
              <w:bidi w:val="0"/>
              <w:spacing w:before="0" w:after="283"/>
              <w:jc w:val="center"/>
              <w:rPr/>
            </w:pPr>
            <w:r>
              <w:rPr/>
              <w:t> </w:t>
            </w:r>
          </w:p>
        </w:tc>
      </w:tr>
      <w:tr>
        <w:trPr/>
        <w:tc>
          <w:tcPr>
            <w:tcW w:w="2210" w:type="dxa"/>
            <w:tcBorders/>
            <w:vAlign w:val="center"/>
          </w:tcPr>
          <w:p>
            <w:pPr>
              <w:pStyle w:val="TableContents"/>
              <w:bidi w:val="0"/>
              <w:spacing w:before="0" w:after="283"/>
              <w:jc w:val="left"/>
              <w:rPr/>
            </w:pPr>
            <w:r>
              <w:rPr/>
              <w:t> </w:t>
            </w:r>
          </w:p>
        </w:tc>
        <w:tc>
          <w:tcPr>
            <w:tcW w:w="90" w:type="dxa"/>
            <w:vMerge w:val="continue"/>
            <w:tcBorders/>
            <w:vAlign w:val="center"/>
          </w:tcPr>
          <w:p>
            <w:pPr>
              <w:pStyle w:val="Normal"/>
              <w:bidi w:val="0"/>
              <w:jc w:val="left"/>
              <w:rPr/>
            </w:pPr>
            <w:r>
              <w:rPr/>
            </w:r>
          </w:p>
        </w:tc>
        <w:tc>
          <w:tcPr>
            <w:tcW w:w="1042" w:type="dxa"/>
            <w:gridSpan w:val="2"/>
            <w:vMerge w:val="continue"/>
            <w:tcBorders>
              <w:bottom w:val="single" w:sz="12" w:space="0" w:color="000000"/>
            </w:tcBorders>
            <w:tcMar>
              <w:bottom w:w="28" w:type="dxa"/>
            </w:tcMar>
            <w:vAlign w:val="center"/>
          </w:tcPr>
          <w:p>
            <w:pPr>
              <w:pStyle w:val="Normal"/>
              <w:bidi w:val="0"/>
              <w:jc w:val="left"/>
              <w:rPr/>
            </w:pPr>
            <w:r>
              <w:rPr/>
            </w:r>
          </w:p>
        </w:tc>
        <w:tc>
          <w:tcPr>
            <w:tcW w:w="106" w:type="dxa"/>
            <w:vMerge w:val="continue"/>
            <w:tcBorders/>
            <w:vAlign w:val="center"/>
          </w:tcPr>
          <w:p>
            <w:pPr>
              <w:pStyle w:val="Normal"/>
              <w:bidi w:val="0"/>
              <w:jc w:val="left"/>
              <w:rPr/>
            </w:pPr>
            <w:r>
              <w:rPr/>
            </w:r>
          </w:p>
        </w:tc>
        <w:tc>
          <w:tcPr>
            <w:tcW w:w="106" w:type="dxa"/>
            <w:vMerge w:val="continue"/>
            <w:tcBorders>
              <w:bottom w:val="single" w:sz="12" w:space="0" w:color="000000"/>
            </w:tcBorders>
            <w:tcMar>
              <w:bottom w:w="28" w:type="dxa"/>
            </w:tcMar>
            <w:vAlign w:val="center"/>
          </w:tcPr>
          <w:p>
            <w:pPr>
              <w:pStyle w:val="Normal"/>
              <w:bidi w:val="0"/>
              <w:jc w:val="left"/>
              <w:rPr/>
            </w:pPr>
            <w:r>
              <w:rPr/>
            </w:r>
          </w:p>
        </w:tc>
        <w:tc>
          <w:tcPr>
            <w:tcW w:w="1042" w:type="dxa"/>
            <w:gridSpan w:val="2"/>
            <w:vMerge w:val="continue"/>
            <w:tcBorders/>
            <w:vAlign w:val="center"/>
          </w:tcPr>
          <w:p>
            <w:pPr>
              <w:pStyle w:val="Normal"/>
              <w:bidi w:val="0"/>
              <w:jc w:val="left"/>
              <w:rPr/>
            </w:pPr>
            <w:r>
              <w:rPr/>
            </w:r>
          </w:p>
        </w:tc>
        <w:tc>
          <w:tcPr>
            <w:tcW w:w="90" w:type="dxa"/>
            <w:vMerge w:val="continue"/>
            <w:tcBorders>
              <w:bottom w:val="single" w:sz="12" w:space="0" w:color="000000"/>
            </w:tcBorders>
            <w:tcMar>
              <w:bottom w:w="28" w:type="dxa"/>
            </w:tcMar>
            <w:vAlign w:val="center"/>
          </w:tcPr>
          <w:p>
            <w:pPr>
              <w:pStyle w:val="Normal"/>
              <w:bidi w:val="0"/>
              <w:jc w:val="left"/>
              <w:rPr/>
            </w:pPr>
            <w:r>
              <w:rPr/>
            </w:r>
          </w:p>
        </w:tc>
        <w:tc>
          <w:tcPr>
            <w:tcW w:w="90" w:type="dxa"/>
            <w:vMerge w:val="continue"/>
            <w:tcBorders/>
            <w:vAlign w:val="center"/>
          </w:tcPr>
          <w:p>
            <w:pPr>
              <w:pStyle w:val="Normal"/>
              <w:bidi w:val="0"/>
              <w:jc w:val="left"/>
              <w:rPr/>
            </w:pPr>
            <w:r>
              <w:rPr/>
            </w:r>
          </w:p>
        </w:tc>
        <w:tc>
          <w:tcPr>
            <w:tcW w:w="1024" w:type="dxa"/>
            <w:gridSpan w:val="2"/>
            <w:vMerge w:val="continue"/>
            <w:tcBorders/>
            <w:vAlign w:val="center"/>
          </w:tcPr>
          <w:p>
            <w:pPr>
              <w:pStyle w:val="Normal"/>
              <w:bidi w:val="0"/>
              <w:jc w:val="left"/>
              <w:rPr/>
            </w:pPr>
            <w:r>
              <w:rPr/>
            </w:r>
          </w:p>
        </w:tc>
        <w:tc>
          <w:tcPr>
            <w:tcW w:w="100" w:type="dxa"/>
            <w:vMerge w:val="continue"/>
            <w:tcBorders/>
            <w:vAlign w:val="center"/>
          </w:tcPr>
          <w:p>
            <w:pPr>
              <w:pStyle w:val="Normal"/>
              <w:bidi w:val="0"/>
              <w:jc w:val="left"/>
              <w:rPr/>
            </w:pPr>
            <w:r>
              <w:rPr/>
            </w:r>
          </w:p>
        </w:tc>
        <w:tc>
          <w:tcPr>
            <w:tcW w:w="100" w:type="dxa"/>
            <w:vMerge w:val="continue"/>
            <w:tcBorders/>
            <w:vAlign w:val="center"/>
          </w:tcPr>
          <w:p>
            <w:pPr>
              <w:pStyle w:val="Normal"/>
              <w:bidi w:val="0"/>
              <w:jc w:val="left"/>
              <w:rPr/>
            </w:pPr>
            <w:r>
              <w:rPr/>
            </w:r>
          </w:p>
        </w:tc>
        <w:tc>
          <w:tcPr>
            <w:tcW w:w="1024" w:type="dxa"/>
            <w:gridSpan w:val="2"/>
            <w:vMerge w:val="continue"/>
            <w:tcBorders>
              <w:bottom w:val="single" w:sz="12" w:space="0" w:color="000000"/>
            </w:tcBorders>
            <w:tcMar>
              <w:bottom w:w="28" w:type="dxa"/>
            </w:tcMar>
            <w:vAlign w:val="center"/>
          </w:tcPr>
          <w:p>
            <w:pPr>
              <w:pStyle w:val="Normal"/>
              <w:bidi w:val="0"/>
              <w:jc w:val="left"/>
              <w:rPr/>
            </w:pPr>
            <w:r>
              <w:rPr/>
            </w:r>
          </w:p>
        </w:tc>
        <w:tc>
          <w:tcPr>
            <w:tcW w:w="135" w:type="dxa"/>
            <w:vMerge w:val="continue"/>
            <w:tcBorders/>
            <w:vAlign w:val="center"/>
          </w:tcPr>
          <w:p>
            <w:pPr>
              <w:pStyle w:val="Normal"/>
              <w:bidi w:val="0"/>
              <w:jc w:val="left"/>
              <w:rPr/>
            </w:pPr>
            <w:r>
              <w:rPr/>
            </w:r>
          </w:p>
        </w:tc>
      </w:tr>
      <w:tr>
        <w:trPr/>
        <w:tc>
          <w:tcPr>
            <w:tcW w:w="2210" w:type="dxa"/>
            <w:tcBorders/>
            <w:shd w:fill="CCEEFF" w:val="clear"/>
            <w:vAlign w:val="center"/>
          </w:tcPr>
          <w:p>
            <w:pPr>
              <w:pStyle w:val="TableContents"/>
              <w:bidi w:val="0"/>
              <w:spacing w:before="0" w:after="0"/>
              <w:ind w:left="0" w:right="0" w:hanging="144"/>
              <w:jc w:val="left"/>
              <w:rPr/>
            </w:pPr>
            <w:r>
              <w:rPr/>
              <w:t xml:space="preserve">Depreciation Expense </w:t>
            </w:r>
          </w:p>
        </w:tc>
        <w:tc>
          <w:tcPr>
            <w:tcW w:w="90"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w:t>
            </w:r>
          </w:p>
        </w:tc>
        <w:tc>
          <w:tcPr>
            <w:tcW w:w="841" w:type="dxa"/>
            <w:tcBorders/>
            <w:shd w:fill="CCEEFF" w:val="clear"/>
            <w:vAlign w:val="center"/>
          </w:tcPr>
          <w:p>
            <w:pPr>
              <w:pStyle w:val="TableContents"/>
              <w:bidi w:val="0"/>
              <w:spacing w:before="0" w:after="283"/>
              <w:jc w:val="right"/>
              <w:rPr/>
            </w:pPr>
            <w:r>
              <w:rPr/>
              <w:t>20,961</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w:t>
            </w:r>
          </w:p>
        </w:tc>
        <w:tc>
          <w:tcPr>
            <w:tcW w:w="841" w:type="dxa"/>
            <w:tcBorders/>
            <w:shd w:fill="CCEEFF" w:val="clear"/>
            <w:vAlign w:val="center"/>
          </w:tcPr>
          <w:p>
            <w:pPr>
              <w:pStyle w:val="TableContents"/>
              <w:bidi w:val="0"/>
              <w:spacing w:before="0" w:after="283"/>
              <w:jc w:val="right"/>
              <w:rPr/>
            </w:pPr>
            <w:r>
              <w:rPr/>
              <w:t>18,764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7" w:type="dxa"/>
            <w:tcBorders/>
            <w:shd w:fill="CCEEFF" w:val="clear"/>
            <w:vAlign w:val="center"/>
          </w:tcPr>
          <w:p>
            <w:pPr>
              <w:pStyle w:val="TableContents"/>
              <w:bidi w:val="0"/>
              <w:spacing w:before="0" w:after="283"/>
              <w:jc w:val="left"/>
              <w:rPr/>
            </w:pPr>
            <w:r>
              <w:rPr/>
              <w:t>$</w:t>
            </w:r>
          </w:p>
        </w:tc>
        <w:tc>
          <w:tcPr>
            <w:tcW w:w="827" w:type="dxa"/>
            <w:tcBorders/>
            <w:shd w:fill="CCEEFF" w:val="clear"/>
            <w:vAlign w:val="center"/>
          </w:tcPr>
          <w:p>
            <w:pPr>
              <w:pStyle w:val="TableContents"/>
              <w:bidi w:val="0"/>
              <w:spacing w:before="0" w:after="283"/>
              <w:jc w:val="right"/>
              <w:rPr/>
            </w:pPr>
            <w:r>
              <w:rPr/>
              <w:t>60,618</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right"/>
              <w:rPr/>
            </w:pPr>
            <w:r>
              <w:rPr/>
              <w:t> </w:t>
            </w:r>
          </w:p>
        </w:tc>
        <w:tc>
          <w:tcPr>
            <w:tcW w:w="197" w:type="dxa"/>
            <w:tcBorders/>
            <w:shd w:fill="CCEEFF" w:val="clear"/>
            <w:vAlign w:val="center"/>
          </w:tcPr>
          <w:p>
            <w:pPr>
              <w:pStyle w:val="TableContents"/>
              <w:bidi w:val="0"/>
              <w:spacing w:before="0" w:after="283"/>
              <w:jc w:val="left"/>
              <w:rPr/>
            </w:pPr>
            <w:r>
              <w:rPr/>
              <w:t>$</w:t>
            </w:r>
          </w:p>
        </w:tc>
        <w:tc>
          <w:tcPr>
            <w:tcW w:w="827" w:type="dxa"/>
            <w:tcBorders/>
            <w:shd w:fill="CCEEFF" w:val="clear"/>
            <w:vAlign w:val="center"/>
          </w:tcPr>
          <w:p>
            <w:pPr>
              <w:pStyle w:val="TableContents"/>
              <w:bidi w:val="0"/>
              <w:spacing w:before="0" w:after="283"/>
              <w:jc w:val="right"/>
              <w:rPr/>
            </w:pPr>
            <w:r>
              <w:rPr/>
              <w:t>58,971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NOTE 6 - PDMCX JOINT VENTURE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In January 2018, Photronics, Inc., through its wholly-owned Photronics Singapore PTE. LTD. subsidiary (hereinafter, within this Note “we”, “Photronics”, “us”, or “our”), and DNP, through its wholly owned subsidiary DNP Asia Pacific PTE, Ltd., entered into a joint venture under which DNP obtained a 49.99% interest in the Company’s IC business in Xiamen, China. The joint venture, which the Company refers to as “PDMCX”, was established to develop and manufacture photomasks for semiconductors. The Company entered into this joint venture to enable the Company to compete more effectively for the merchant photomask business in China, and to benefit from the additional resources and investment that DNP provides to enable the Company to offer advanced-process technology to the Company’s customers.</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Under the joint venture agreement, should either Photronics’ or DNP’s ownership interest fall below 20.0% for a period of more than six consecutive months, such party (an “exiting party”) has the option to sell to the other party, and the other party has the option to purchase from such exiting party, the exiting party’s remaining ownership interest. In either case, the sales of ownership interests would be at the exiting party’s ownership percentage of the joint venture’s net book value, with closing to take place within three business days of obtaining required approvals and clearance.</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The following table presents the net income the Company recorded from the operations of PDMCX during the reporting periods.</w:t>
      </w:r>
    </w:p>
    <w:p>
      <w:pPr>
        <w:pStyle w:val="TextBody"/>
        <w:bidi w:val="0"/>
        <w:spacing w:before="0" w:after="0"/>
        <w:jc w:val="left"/>
        <w:rPr/>
      </w:pPr>
      <w:r>
        <w:rPr/>
        <w:t> </w:t>
      </w:r>
    </w:p>
    <w:tbl>
      <w:tblPr>
        <w:tblW w:w="7611" w:type="dxa"/>
        <w:jc w:val="left"/>
        <w:tblInd w:w="0" w:type="dxa"/>
        <w:tblLayout w:type="fixed"/>
        <w:tblCellMar>
          <w:top w:w="0" w:type="dxa"/>
          <w:left w:w="0" w:type="dxa"/>
          <w:bottom w:w="0" w:type="dxa"/>
          <w:right w:w="0" w:type="dxa"/>
        </w:tblCellMar>
      </w:tblPr>
      <w:tblGrid>
        <w:gridCol w:w="2660"/>
        <w:gridCol w:w="90"/>
        <w:gridCol w:w="230"/>
        <w:gridCol w:w="798"/>
        <w:gridCol w:w="121"/>
        <w:gridCol w:w="121"/>
        <w:gridCol w:w="230"/>
        <w:gridCol w:w="798"/>
        <w:gridCol w:w="90"/>
        <w:gridCol w:w="90"/>
        <w:gridCol w:w="197"/>
        <w:gridCol w:w="827"/>
        <w:gridCol w:w="100"/>
        <w:gridCol w:w="100"/>
        <w:gridCol w:w="197"/>
        <w:gridCol w:w="827"/>
        <w:gridCol w:w="135"/>
      </w:tblGrid>
      <w:tr>
        <w:trPr/>
        <w:tc>
          <w:tcPr>
            <w:tcW w:w="26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660" w:type="dxa"/>
            <w:vMerge w:val="restart"/>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2298"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r>
          </w:p>
        </w:tc>
        <w:tc>
          <w:tcPr>
            <w:tcW w:w="2248"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Nine Months Ended</w:t>
            </w:r>
            <w:r>
              <w:rPr/>
              <w:t xml:space="preserve"> </w:t>
            </w:r>
          </w:p>
        </w:tc>
        <w:tc>
          <w:tcPr>
            <w:tcW w:w="135" w:type="dxa"/>
            <w:tcBorders/>
            <w:vAlign w:val="center"/>
          </w:tcPr>
          <w:p>
            <w:pPr>
              <w:pStyle w:val="TableContents"/>
              <w:bidi w:val="0"/>
              <w:spacing w:before="0" w:after="283"/>
              <w:jc w:val="center"/>
              <w:rPr/>
            </w:pPr>
            <w:r>
              <w:rPr/>
              <w:t> </w:t>
            </w:r>
          </w:p>
        </w:tc>
      </w:tr>
      <w:tr>
        <w:trPr/>
        <w:tc>
          <w:tcPr>
            <w:tcW w:w="2660" w:type="dxa"/>
            <w:vMerge w:val="continue"/>
            <w:tcBorders/>
            <w:vAlign w:val="center"/>
          </w:tcPr>
          <w:p>
            <w:pPr>
              <w:pStyle w:val="Normal"/>
              <w:bidi w:val="0"/>
              <w:jc w:val="left"/>
              <w:rPr/>
            </w:pPr>
            <w:r>
              <w:rPr/>
            </w:r>
          </w:p>
        </w:tc>
        <w:tc>
          <w:tcPr>
            <w:tcW w:w="90" w:type="dxa"/>
            <w:tcBorders/>
            <w:vAlign w:val="center"/>
          </w:tcPr>
          <w:p>
            <w:pPr>
              <w:pStyle w:val="TableContents"/>
              <w:bidi w:val="0"/>
              <w:spacing w:before="0" w:after="283"/>
              <w:jc w:val="center"/>
              <w:rPr/>
            </w:pPr>
            <w:r>
              <w:rPr/>
              <w:t> </w:t>
            </w:r>
          </w:p>
        </w:tc>
        <w:tc>
          <w:tcPr>
            <w:tcW w:w="1028" w:type="dxa"/>
            <w:gridSpan w:val="2"/>
            <w:tcBorders>
              <w:bottom w:val="single" w:sz="12" w:space="0" w:color="000000"/>
            </w:tcBorders>
            <w:tcMar>
              <w:bottom w:w="28" w:type="dxa"/>
            </w:tcMar>
            <w:vAlign w:val="center"/>
          </w:tcPr>
          <w:p>
            <w:pPr>
              <w:pStyle w:val="TableContents"/>
              <w:bidi w:val="0"/>
              <w:spacing w:before="0" w:after="283"/>
              <w:jc w:val="center"/>
              <w:rPr/>
            </w:pPr>
            <w:r>
              <w:rPr>
                <w:b/>
              </w:rPr>
              <w:t>August 2,</w:t>
              <w:br/>
              <w:t>2026</w:t>
            </w:r>
            <w:r>
              <w:rPr/>
              <w:t xml:space="preserve"> </w:t>
            </w:r>
          </w:p>
        </w:tc>
        <w:tc>
          <w:tcPr>
            <w:tcW w:w="121" w:type="dxa"/>
            <w:tcBorders/>
            <w:vAlign w:val="center"/>
          </w:tcPr>
          <w:p>
            <w:pPr>
              <w:pStyle w:val="TableContents"/>
              <w:bidi w:val="0"/>
              <w:spacing w:before="0" w:after="283"/>
              <w:jc w:val="center"/>
              <w:rPr/>
            </w:pPr>
            <w:r>
              <w:rPr/>
              <w:t> </w:t>
            </w:r>
          </w:p>
        </w:tc>
        <w:tc>
          <w:tcPr>
            <w:tcW w:w="121" w:type="dxa"/>
            <w:tcBorders/>
            <w:vAlign w:val="center"/>
          </w:tcPr>
          <w:p>
            <w:pPr>
              <w:pStyle w:val="TableContents"/>
              <w:bidi w:val="0"/>
              <w:spacing w:before="0" w:after="283"/>
              <w:jc w:val="center"/>
              <w:rPr/>
            </w:pPr>
            <w:r>
              <w:rPr/>
              <w:t> </w:t>
            </w:r>
          </w:p>
        </w:tc>
        <w:tc>
          <w:tcPr>
            <w:tcW w:w="1028" w:type="dxa"/>
            <w:gridSpan w:val="2"/>
            <w:tcBorders>
              <w:bottom w:val="single" w:sz="12" w:space="0" w:color="000000"/>
            </w:tcBorders>
            <w:tcMar>
              <w:bottom w:w="28" w:type="dxa"/>
            </w:tcMar>
            <w:vAlign w:val="center"/>
          </w:tcPr>
          <w:p>
            <w:pPr>
              <w:pStyle w:val="TableContents"/>
              <w:bidi w:val="0"/>
              <w:spacing w:before="0" w:after="283"/>
              <w:jc w:val="center"/>
              <w:rPr/>
            </w:pPr>
            <w:r>
              <w:rPr>
                <w:b/>
              </w:rPr>
              <w:t>August 3,</w:t>
              <w:br/>
              <w:t>2025</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pPr>
            <w:r>
              <w:rPr>
                <w:b/>
              </w:rPr>
              <w:t>August 2,</w:t>
              <w:br/>
              <w:t>2026</w:t>
            </w:r>
            <w:r>
              <w:rPr/>
              <w:t xml:space="preserve"> </w:t>
            </w:r>
          </w:p>
        </w:tc>
        <w:tc>
          <w:tcPr>
            <w:tcW w:w="100" w:type="dxa"/>
            <w:tcBorders/>
            <w:vAlign w:val="center"/>
          </w:tcPr>
          <w:p>
            <w:pPr>
              <w:pStyle w:val="TableContents"/>
              <w:bidi w:val="0"/>
              <w:spacing w:before="0" w:after="283"/>
              <w:jc w:val="center"/>
              <w:rPr/>
            </w:pPr>
            <w:r>
              <w:rPr/>
              <w:t> </w:t>
            </w:r>
          </w:p>
        </w:tc>
        <w:tc>
          <w:tcPr>
            <w:tcW w:w="100" w:type="dxa"/>
            <w:tcBorders/>
            <w:vAlign w:val="center"/>
          </w:tcPr>
          <w:p>
            <w:pPr>
              <w:pStyle w:val="TableContents"/>
              <w:bidi w:val="0"/>
              <w:spacing w:before="0" w:after="283"/>
              <w:jc w:val="center"/>
              <w:rPr/>
            </w:pPr>
            <w:r>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pPr>
            <w:r>
              <w:rPr>
                <w:b/>
              </w:rPr>
              <w:t>August 3,</w:t>
              <w:br/>
              <w:t>2025</w:t>
            </w:r>
            <w:r>
              <w:rPr/>
              <w:t xml:space="preserve"> </w:t>
            </w:r>
          </w:p>
        </w:tc>
        <w:tc>
          <w:tcPr>
            <w:tcW w:w="135" w:type="dxa"/>
            <w:tcBorders/>
            <w:vAlign w:val="center"/>
          </w:tcPr>
          <w:p>
            <w:pPr>
              <w:pStyle w:val="TableContents"/>
              <w:bidi w:val="0"/>
              <w:spacing w:before="0" w:after="283"/>
              <w:jc w:val="center"/>
              <w:rPr/>
            </w:pPr>
            <w:r>
              <w:rPr/>
              <w:t> </w:t>
            </w:r>
          </w:p>
        </w:tc>
      </w:tr>
      <w:tr>
        <w:trPr/>
        <w:tc>
          <w:tcPr>
            <w:tcW w:w="2660" w:type="dxa"/>
            <w:tcBorders/>
            <w:shd w:fill="CCEEFF" w:val="clear"/>
            <w:vAlign w:val="center"/>
          </w:tcPr>
          <w:p>
            <w:pPr>
              <w:pStyle w:val="TableContents"/>
              <w:bidi w:val="0"/>
              <w:spacing w:before="0" w:after="0"/>
              <w:jc w:val="left"/>
              <w:rPr/>
            </w:pPr>
            <w:r>
              <w:rPr/>
              <w:t xml:space="preserve">Net income from PDMCX </w:t>
            </w:r>
          </w:p>
        </w:tc>
        <w:tc>
          <w:tcPr>
            <w:tcW w:w="90" w:type="dxa"/>
            <w:tcBorders/>
            <w:shd w:fill="CCEEFF" w:val="clear"/>
            <w:vAlign w:val="center"/>
          </w:tcPr>
          <w:p>
            <w:pPr>
              <w:pStyle w:val="TableContents"/>
              <w:bidi w:val="0"/>
              <w:spacing w:before="0" w:after="283"/>
              <w:jc w:val="righ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98" w:type="dxa"/>
            <w:tcBorders>
              <w:bottom w:val="single" w:sz="12" w:space="0" w:color="000000"/>
            </w:tcBorders>
            <w:shd w:fill="CCEEFF" w:val="clear"/>
            <w:tcMar>
              <w:bottom w:w="28" w:type="dxa"/>
            </w:tcMar>
            <w:vAlign w:val="center"/>
          </w:tcPr>
          <w:p>
            <w:pPr>
              <w:pStyle w:val="TableContents"/>
              <w:bidi w:val="0"/>
              <w:spacing w:before="0" w:after="283"/>
              <w:jc w:val="right"/>
              <w:rPr/>
            </w:pPr>
            <w:r>
              <w:rPr/>
              <w:t>4,200</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righ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98" w:type="dxa"/>
            <w:tcBorders>
              <w:bottom w:val="single" w:sz="12" w:space="0" w:color="000000"/>
            </w:tcBorders>
            <w:shd w:fill="CCEEFF" w:val="clear"/>
            <w:tcMar>
              <w:bottom w:w="28" w:type="dxa"/>
            </w:tcMar>
            <w:vAlign w:val="center"/>
          </w:tcPr>
          <w:p>
            <w:pPr>
              <w:pStyle w:val="TableContents"/>
              <w:bidi w:val="0"/>
              <w:spacing w:before="0" w:after="283"/>
              <w:jc w:val="right"/>
              <w:rPr/>
            </w:pPr>
            <w:r>
              <w:rPr/>
              <w:t>3,485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27" w:type="dxa"/>
            <w:tcBorders>
              <w:bottom w:val="single" w:sz="12" w:space="0" w:color="000000"/>
            </w:tcBorders>
            <w:shd w:fill="CCEEFF" w:val="clear"/>
            <w:tcMar>
              <w:bottom w:w="28" w:type="dxa"/>
            </w:tcMar>
            <w:vAlign w:val="center"/>
          </w:tcPr>
          <w:p>
            <w:pPr>
              <w:pStyle w:val="TableContents"/>
              <w:bidi w:val="0"/>
              <w:spacing w:before="0" w:after="283"/>
              <w:jc w:val="right"/>
              <w:rPr/>
            </w:pPr>
            <w:r>
              <w:rPr/>
              <w:t>14,020</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righ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27" w:type="dxa"/>
            <w:tcBorders>
              <w:bottom w:val="single" w:sz="12" w:space="0" w:color="000000"/>
            </w:tcBorders>
            <w:shd w:fill="CCEEFF" w:val="clear"/>
            <w:tcMar>
              <w:bottom w:w="28" w:type="dxa"/>
            </w:tcMar>
            <w:vAlign w:val="center"/>
          </w:tcPr>
          <w:p>
            <w:pPr>
              <w:pStyle w:val="TableContents"/>
              <w:bidi w:val="0"/>
              <w:spacing w:before="0" w:after="283"/>
              <w:jc w:val="right"/>
              <w:rPr/>
            </w:pPr>
            <w:r>
              <w:rPr/>
              <w:t>14,410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14</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As required by the guidance in ASC Topic 810 - “Consolidation”, the Company evaluated the Company’s involvement in PDMCX for the purpose of determining whether the Company should consolidate its results in the Company’s financial statements. The initial step of the Company’s evaluation was to determine whether PDMCX was a VIE. Due to its lack of sufficient equity at risk to finance its activities without additional subordinated financial support, the Company determined that it is a VIE. Having made this determination, the Company then assessed whether the Company was the primary beneficiary of the VIE and concluded that the Company was the primary beneficiary during the current and prior years reporting periods; thus, as required, the PDMCX financial results have been consolidated with Photronics. The Company’s conclusion was based on the fact that the Company held a controlling financial interest in PDMCX (which resulted from the Company’s having the power to direct the activities that most significantly impacted its economic performance) and had both the obligation to absorb losses and the right to receive benefits that could potentially be significant to PDMCX. The Company’s conclusion that the Company had the power to direct the activities that most significantly affected the economic performance of PDMCX during the current and prior year periods were based on the Company’s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the Company held during the current and prior year periods, the Company had the obligation to absorb losses, and the right to receive benefits, which could potentially be significant to PDMCX.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The following table presents the carrying amounts of PDMCX assets and liabilities included in the Company’s condensed consolidated balance sheets. General creditors of PDMCX do not have recourse to the assets of Photronics (other than the net assets of PDMCX); therefore, the Company’s maximum exposure to loss from PDMCX is the Company’s interest in the carrying amount of the net assets of the joint venture. </w:t>
      </w:r>
    </w:p>
    <w:p>
      <w:pPr>
        <w:pStyle w:val="TextBody"/>
        <w:bidi w:val="0"/>
        <w:spacing w:before="0" w:after="0"/>
        <w:jc w:val="left"/>
        <w:rPr/>
      </w:pPr>
      <w:r>
        <w:rPr/>
        <w:t xml:space="preserve">  </w:t>
      </w:r>
    </w:p>
    <w:tbl>
      <w:tblPr>
        <w:tblW w:w="7160" w:type="dxa"/>
        <w:jc w:val="left"/>
        <w:tblInd w:w="0" w:type="dxa"/>
        <w:tblLayout w:type="fixed"/>
        <w:tblCellMar>
          <w:top w:w="0" w:type="dxa"/>
          <w:left w:w="0" w:type="dxa"/>
          <w:bottom w:w="0" w:type="dxa"/>
          <w:right w:w="0" w:type="dxa"/>
        </w:tblCellMar>
      </w:tblPr>
      <w:tblGrid>
        <w:gridCol w:w="2105"/>
        <w:gridCol w:w="90"/>
        <w:gridCol w:w="170"/>
        <w:gridCol w:w="830"/>
        <w:gridCol w:w="90"/>
        <w:gridCol w:w="90"/>
        <w:gridCol w:w="194"/>
        <w:gridCol w:w="951"/>
        <w:gridCol w:w="90"/>
        <w:gridCol w:w="90"/>
        <w:gridCol w:w="170"/>
        <w:gridCol w:w="830"/>
        <w:gridCol w:w="90"/>
        <w:gridCol w:w="90"/>
        <w:gridCol w:w="194"/>
        <w:gridCol w:w="951"/>
        <w:gridCol w:w="135"/>
      </w:tblGrid>
      <w:tr>
        <w:trPr/>
        <w:tc>
          <w:tcPr>
            <w:tcW w:w="2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2325"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August 2,</w:t>
              <w:br/>
              <w:t>2026</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r>
          </w:p>
        </w:tc>
        <w:tc>
          <w:tcPr>
            <w:tcW w:w="2325"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October 31,</w:t>
              <w:br/>
              <w:t>2025</w:t>
            </w:r>
            <w:r>
              <w:rPr/>
              <w:t xml:space="preserve"> </w:t>
            </w:r>
          </w:p>
        </w:tc>
        <w:tc>
          <w:tcPr>
            <w:tcW w:w="135" w:type="dxa"/>
            <w:tcBorders/>
            <w:vAlign w:val="center"/>
          </w:tcPr>
          <w:p>
            <w:pPr>
              <w:pStyle w:val="TableContents"/>
              <w:bidi w:val="0"/>
              <w:spacing w:before="0" w:after="283"/>
              <w:jc w:val="center"/>
              <w:rPr/>
            </w:pPr>
            <w:r>
              <w:rPr/>
              <w:t> </w:t>
            </w:r>
          </w:p>
        </w:tc>
      </w:tr>
      <w:tr>
        <w:trPr/>
        <w:tc>
          <w:tcPr>
            <w:tcW w:w="2105" w:type="dxa"/>
            <w:tcBorders/>
            <w:vAlign w:val="center"/>
          </w:tcPr>
          <w:p>
            <w:pPr>
              <w:pStyle w:val="TableContents"/>
              <w:bidi w:val="0"/>
              <w:spacing w:before="0" w:after="0"/>
              <w:ind w:left="0" w:right="0" w:hanging="144"/>
              <w:jc w:val="left"/>
              <w:rPr/>
            </w:pPr>
            <w:r>
              <w:rPr>
                <w:b/>
              </w:rPr>
              <w:t>Classification</w:t>
            </w:r>
            <w:r>
              <w:rPr/>
              <w:t xml:space="preserve"> </w:t>
            </w:r>
          </w:p>
        </w:tc>
        <w:tc>
          <w:tcPr>
            <w:tcW w:w="90" w:type="dxa"/>
            <w:vMerge w:val="restart"/>
            <w:tcBorders/>
            <w:vAlign w:val="center"/>
          </w:tcPr>
          <w:p>
            <w:pPr>
              <w:pStyle w:val="TableContents"/>
              <w:bidi w:val="0"/>
              <w:spacing w:before="0" w:after="283"/>
              <w:jc w:val="center"/>
              <w:rPr/>
            </w:pPr>
            <w:r>
              <w:rPr/>
              <w:t> </w:t>
            </w:r>
          </w:p>
        </w:tc>
        <w:tc>
          <w:tcPr>
            <w:tcW w:w="1000" w:type="dxa"/>
            <w:gridSpan w:val="2"/>
            <w:vMerge w:val="restart"/>
            <w:tcBorders/>
            <w:vAlign w:val="center"/>
          </w:tcPr>
          <w:p>
            <w:pPr>
              <w:pStyle w:val="TableContents"/>
              <w:bidi w:val="0"/>
              <w:spacing w:before="0" w:after="283"/>
              <w:jc w:val="center"/>
              <w:rPr/>
            </w:pPr>
            <w:r>
              <w:rPr>
                <w:b/>
              </w:rPr>
              <w:t>Carrying</w:t>
              <w:br/>
              <w:t>Amount</w:t>
            </w:r>
            <w:r>
              <w:rPr/>
              <w:t xml:space="preserve"> </w:t>
            </w:r>
          </w:p>
        </w:tc>
        <w:tc>
          <w:tcPr>
            <w:tcW w:w="90" w:type="dxa"/>
            <w:vMerge w:val="restart"/>
            <w:tcBorders/>
            <w:vAlign w:val="center"/>
          </w:tcPr>
          <w:p>
            <w:pPr>
              <w:pStyle w:val="TableContents"/>
              <w:bidi w:val="0"/>
              <w:spacing w:before="0" w:after="283"/>
              <w:jc w:val="center"/>
              <w:rPr/>
            </w:pPr>
            <w:r>
              <w:rPr/>
              <w:t> </w:t>
            </w:r>
          </w:p>
        </w:tc>
        <w:tc>
          <w:tcPr>
            <w:tcW w:w="90" w:type="dxa"/>
            <w:vMerge w:val="restart"/>
            <w:tcBorders/>
            <w:vAlign w:val="center"/>
          </w:tcPr>
          <w:p>
            <w:pPr>
              <w:pStyle w:val="TableContents"/>
              <w:bidi w:val="0"/>
              <w:spacing w:before="0" w:after="283"/>
              <w:jc w:val="center"/>
              <w:rPr/>
            </w:pPr>
            <w:r>
              <w:rPr/>
              <w:t> </w:t>
            </w:r>
          </w:p>
        </w:tc>
        <w:tc>
          <w:tcPr>
            <w:tcW w:w="1145" w:type="dxa"/>
            <w:gridSpan w:val="2"/>
            <w:vMerge w:val="restart"/>
            <w:tcBorders/>
            <w:vAlign w:val="center"/>
          </w:tcPr>
          <w:p>
            <w:pPr>
              <w:pStyle w:val="TableContents"/>
              <w:bidi w:val="0"/>
              <w:spacing w:before="0" w:after="283"/>
              <w:jc w:val="center"/>
              <w:rPr/>
            </w:pPr>
            <w:r>
              <w:rPr>
                <w:b/>
              </w:rPr>
              <w:t>Photronics</w:t>
              <w:br/>
              <w:t>Interest</w:t>
            </w:r>
            <w:r>
              <w:rPr/>
              <w:t xml:space="preserve"> </w:t>
            </w:r>
          </w:p>
        </w:tc>
        <w:tc>
          <w:tcPr>
            <w:tcW w:w="90" w:type="dxa"/>
            <w:vMerge w:val="restart"/>
            <w:tcBorders/>
            <w:vAlign w:val="center"/>
          </w:tcPr>
          <w:p>
            <w:pPr>
              <w:pStyle w:val="TableContents"/>
              <w:bidi w:val="0"/>
              <w:spacing w:before="0" w:after="283"/>
              <w:jc w:val="center"/>
              <w:rPr/>
            </w:pPr>
            <w:r>
              <w:rPr/>
              <w:t> </w:t>
            </w:r>
          </w:p>
        </w:tc>
        <w:tc>
          <w:tcPr>
            <w:tcW w:w="90" w:type="dxa"/>
            <w:vMerge w:val="restart"/>
            <w:tcBorders/>
            <w:vAlign w:val="center"/>
          </w:tcPr>
          <w:p>
            <w:pPr>
              <w:pStyle w:val="TableContents"/>
              <w:bidi w:val="0"/>
              <w:spacing w:before="0" w:after="283"/>
              <w:jc w:val="center"/>
              <w:rPr/>
            </w:pPr>
            <w:r>
              <w:rPr/>
              <w:t> </w:t>
            </w:r>
          </w:p>
        </w:tc>
        <w:tc>
          <w:tcPr>
            <w:tcW w:w="1000" w:type="dxa"/>
            <w:gridSpan w:val="2"/>
            <w:vMerge w:val="restart"/>
            <w:tcBorders/>
            <w:vAlign w:val="center"/>
          </w:tcPr>
          <w:p>
            <w:pPr>
              <w:pStyle w:val="TableContents"/>
              <w:bidi w:val="0"/>
              <w:spacing w:before="0" w:after="283"/>
              <w:jc w:val="center"/>
              <w:rPr/>
            </w:pPr>
            <w:r>
              <w:rPr>
                <w:b/>
              </w:rPr>
              <w:t>Carrying</w:t>
              <w:br/>
              <w:t>Amount</w:t>
            </w:r>
            <w:r>
              <w:rPr/>
              <w:t xml:space="preserve"> </w:t>
            </w:r>
          </w:p>
        </w:tc>
        <w:tc>
          <w:tcPr>
            <w:tcW w:w="90" w:type="dxa"/>
            <w:vMerge w:val="restart"/>
            <w:tcBorders/>
            <w:vAlign w:val="center"/>
          </w:tcPr>
          <w:p>
            <w:pPr>
              <w:pStyle w:val="TableContents"/>
              <w:bidi w:val="0"/>
              <w:spacing w:before="0" w:after="283"/>
              <w:jc w:val="center"/>
              <w:rPr/>
            </w:pPr>
            <w:r>
              <w:rPr/>
              <w:t> </w:t>
            </w:r>
          </w:p>
        </w:tc>
        <w:tc>
          <w:tcPr>
            <w:tcW w:w="90" w:type="dxa"/>
            <w:vMerge w:val="restart"/>
            <w:tcBorders/>
            <w:vAlign w:val="center"/>
          </w:tcPr>
          <w:p>
            <w:pPr>
              <w:pStyle w:val="TableContents"/>
              <w:bidi w:val="0"/>
              <w:spacing w:before="0" w:after="283"/>
              <w:jc w:val="center"/>
              <w:rPr/>
            </w:pPr>
            <w:r>
              <w:rPr/>
              <w:t> </w:t>
            </w:r>
          </w:p>
        </w:tc>
        <w:tc>
          <w:tcPr>
            <w:tcW w:w="1145" w:type="dxa"/>
            <w:gridSpan w:val="2"/>
            <w:vMerge w:val="restart"/>
            <w:tcBorders/>
            <w:vAlign w:val="center"/>
          </w:tcPr>
          <w:p>
            <w:pPr>
              <w:pStyle w:val="TableContents"/>
              <w:bidi w:val="0"/>
              <w:spacing w:before="0" w:after="283"/>
              <w:jc w:val="center"/>
              <w:rPr/>
            </w:pPr>
            <w:r>
              <w:rPr>
                <w:b/>
              </w:rPr>
              <w:t>Photronics</w:t>
              <w:br/>
              <w:t>Interest</w:t>
            </w:r>
            <w:r>
              <w:rPr/>
              <w:t xml:space="preserve"> </w:t>
            </w:r>
          </w:p>
        </w:tc>
        <w:tc>
          <w:tcPr>
            <w:tcW w:w="135" w:type="dxa"/>
            <w:vMerge w:val="restart"/>
            <w:tcBorders/>
            <w:vAlign w:val="center"/>
          </w:tcPr>
          <w:p>
            <w:pPr>
              <w:pStyle w:val="TableContents"/>
              <w:bidi w:val="0"/>
              <w:spacing w:before="0" w:after="283"/>
              <w:jc w:val="center"/>
              <w:rPr/>
            </w:pPr>
            <w:r>
              <w:rPr/>
              <w:t> </w:t>
            </w:r>
          </w:p>
        </w:tc>
      </w:tr>
      <w:tr>
        <w:trPr/>
        <w:tc>
          <w:tcPr>
            <w:tcW w:w="2105" w:type="dxa"/>
            <w:tcBorders/>
            <w:vAlign w:val="center"/>
          </w:tcPr>
          <w:p>
            <w:pPr>
              <w:pStyle w:val="TableContents"/>
              <w:bidi w:val="0"/>
              <w:spacing w:before="0" w:after="283"/>
              <w:jc w:val="left"/>
              <w:rPr/>
            </w:pPr>
            <w:r>
              <w:rPr/>
              <w:t> </w:t>
            </w:r>
          </w:p>
        </w:tc>
        <w:tc>
          <w:tcPr>
            <w:tcW w:w="90" w:type="dxa"/>
            <w:vMerge w:val="continue"/>
            <w:tcBorders/>
            <w:vAlign w:val="center"/>
          </w:tcPr>
          <w:p>
            <w:pPr>
              <w:pStyle w:val="Normal"/>
              <w:bidi w:val="0"/>
              <w:jc w:val="left"/>
              <w:rPr/>
            </w:pPr>
            <w:r>
              <w:rPr/>
            </w:r>
          </w:p>
        </w:tc>
        <w:tc>
          <w:tcPr>
            <w:tcW w:w="1000" w:type="dxa"/>
            <w:gridSpan w:val="2"/>
            <w:vMerge w:val="continue"/>
            <w:tcBorders/>
            <w:vAlign w:val="center"/>
          </w:tcPr>
          <w:p>
            <w:pPr>
              <w:pStyle w:val="Normal"/>
              <w:bidi w:val="0"/>
              <w:jc w:val="left"/>
              <w:rPr/>
            </w:pPr>
            <w:r>
              <w:rPr/>
            </w:r>
          </w:p>
        </w:tc>
        <w:tc>
          <w:tcPr>
            <w:tcW w:w="90" w:type="dxa"/>
            <w:vMerge w:val="continue"/>
            <w:tcBorders/>
            <w:vAlign w:val="center"/>
          </w:tcPr>
          <w:p>
            <w:pPr>
              <w:pStyle w:val="Normal"/>
              <w:bidi w:val="0"/>
              <w:jc w:val="left"/>
              <w:rPr/>
            </w:pPr>
            <w:r>
              <w:rPr/>
            </w:r>
          </w:p>
        </w:tc>
        <w:tc>
          <w:tcPr>
            <w:tcW w:w="90" w:type="dxa"/>
            <w:vMerge w:val="continue"/>
            <w:tcBorders/>
            <w:vAlign w:val="center"/>
          </w:tcPr>
          <w:p>
            <w:pPr>
              <w:pStyle w:val="Normal"/>
              <w:bidi w:val="0"/>
              <w:jc w:val="left"/>
              <w:rPr/>
            </w:pPr>
            <w:r>
              <w:rPr/>
            </w:r>
          </w:p>
        </w:tc>
        <w:tc>
          <w:tcPr>
            <w:tcW w:w="1145" w:type="dxa"/>
            <w:gridSpan w:val="2"/>
            <w:vMerge w:val="continue"/>
            <w:tcBorders/>
            <w:vAlign w:val="center"/>
          </w:tcPr>
          <w:p>
            <w:pPr>
              <w:pStyle w:val="Normal"/>
              <w:bidi w:val="0"/>
              <w:jc w:val="left"/>
              <w:rPr/>
            </w:pPr>
            <w:r>
              <w:rPr/>
            </w:r>
          </w:p>
        </w:tc>
        <w:tc>
          <w:tcPr>
            <w:tcW w:w="90" w:type="dxa"/>
            <w:vMerge w:val="continue"/>
            <w:tcBorders/>
            <w:vAlign w:val="center"/>
          </w:tcPr>
          <w:p>
            <w:pPr>
              <w:pStyle w:val="Normal"/>
              <w:bidi w:val="0"/>
              <w:jc w:val="left"/>
              <w:rPr/>
            </w:pPr>
            <w:r>
              <w:rPr/>
            </w:r>
          </w:p>
        </w:tc>
        <w:tc>
          <w:tcPr>
            <w:tcW w:w="90" w:type="dxa"/>
            <w:vMerge w:val="continue"/>
            <w:tcBorders/>
            <w:vAlign w:val="center"/>
          </w:tcPr>
          <w:p>
            <w:pPr>
              <w:pStyle w:val="Normal"/>
              <w:bidi w:val="0"/>
              <w:jc w:val="left"/>
              <w:rPr/>
            </w:pPr>
            <w:r>
              <w:rPr/>
            </w:r>
          </w:p>
        </w:tc>
        <w:tc>
          <w:tcPr>
            <w:tcW w:w="1000" w:type="dxa"/>
            <w:gridSpan w:val="2"/>
            <w:vMerge w:val="continue"/>
            <w:tcBorders/>
            <w:vAlign w:val="center"/>
          </w:tcPr>
          <w:p>
            <w:pPr>
              <w:pStyle w:val="Normal"/>
              <w:bidi w:val="0"/>
              <w:jc w:val="left"/>
              <w:rPr/>
            </w:pPr>
            <w:r>
              <w:rPr/>
            </w:r>
          </w:p>
        </w:tc>
        <w:tc>
          <w:tcPr>
            <w:tcW w:w="90" w:type="dxa"/>
            <w:vMerge w:val="continue"/>
            <w:tcBorders/>
            <w:vAlign w:val="center"/>
          </w:tcPr>
          <w:p>
            <w:pPr>
              <w:pStyle w:val="Normal"/>
              <w:bidi w:val="0"/>
              <w:jc w:val="left"/>
              <w:rPr/>
            </w:pPr>
            <w:r>
              <w:rPr/>
            </w:r>
          </w:p>
        </w:tc>
        <w:tc>
          <w:tcPr>
            <w:tcW w:w="90" w:type="dxa"/>
            <w:vMerge w:val="continue"/>
            <w:tcBorders/>
            <w:vAlign w:val="center"/>
          </w:tcPr>
          <w:p>
            <w:pPr>
              <w:pStyle w:val="Normal"/>
              <w:bidi w:val="0"/>
              <w:jc w:val="left"/>
              <w:rPr/>
            </w:pPr>
            <w:r>
              <w:rPr/>
            </w:r>
          </w:p>
        </w:tc>
        <w:tc>
          <w:tcPr>
            <w:tcW w:w="1145" w:type="dxa"/>
            <w:gridSpan w:val="2"/>
            <w:vMerge w:val="continue"/>
            <w:tcBorders/>
            <w:vAlign w:val="center"/>
          </w:tcPr>
          <w:p>
            <w:pPr>
              <w:pStyle w:val="Normal"/>
              <w:bidi w:val="0"/>
              <w:jc w:val="left"/>
              <w:rPr/>
            </w:pPr>
            <w:r>
              <w:rPr/>
            </w:r>
          </w:p>
        </w:tc>
        <w:tc>
          <w:tcPr>
            <w:tcW w:w="135" w:type="dxa"/>
            <w:vMerge w:val="continue"/>
            <w:tcBorders/>
            <w:vAlign w:val="center"/>
          </w:tcPr>
          <w:p>
            <w:pPr>
              <w:pStyle w:val="Normal"/>
              <w:bidi w:val="0"/>
              <w:jc w:val="left"/>
              <w:rPr/>
            </w:pPr>
            <w:r>
              <w:rPr/>
            </w:r>
          </w:p>
        </w:tc>
      </w:tr>
      <w:tr>
        <w:trPr/>
        <w:tc>
          <w:tcPr>
            <w:tcW w:w="2105" w:type="dxa"/>
            <w:tcBorders/>
            <w:shd w:fill="CCEEFF" w:val="clear"/>
            <w:vAlign w:val="center"/>
          </w:tcPr>
          <w:p>
            <w:pPr>
              <w:pStyle w:val="TableContents"/>
              <w:bidi w:val="0"/>
              <w:spacing w:before="0" w:after="0"/>
              <w:ind w:left="0" w:right="0" w:hanging="144"/>
              <w:jc w:val="left"/>
              <w:rPr/>
            </w:pPr>
            <w:r>
              <w:rPr/>
              <w:t xml:space="preserve">Current assets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227,808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4"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113,927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180,289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4"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90,163</w:t>
            </w:r>
          </w:p>
        </w:tc>
        <w:tc>
          <w:tcPr>
            <w:tcW w:w="135" w:type="dxa"/>
            <w:tcBorders/>
            <w:shd w:fill="CCEEFF" w:val="cle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ind w:left="0" w:right="0" w:hanging="144"/>
              <w:jc w:val="left"/>
              <w:rPr/>
            </w:pPr>
            <w:r>
              <w:rPr/>
              <w:t xml:space="preserve">Noncurrent assets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172,405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tcMar>
              <w:bottom w:w="28" w:type="dxa"/>
            </w:tcMar>
            <w:vAlign w:val="center"/>
          </w:tcPr>
          <w:p>
            <w:pPr>
              <w:pStyle w:val="TableContents"/>
              <w:bidi w:val="0"/>
              <w:spacing w:before="0" w:after="283"/>
              <w:jc w:val="right"/>
              <w:rPr/>
            </w:pPr>
            <w:r>
              <w:rPr/>
              <w:t>86,220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166,756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tcMar>
              <w:bottom w:w="28" w:type="dxa"/>
            </w:tcMar>
            <w:vAlign w:val="center"/>
          </w:tcPr>
          <w:p>
            <w:pPr>
              <w:pStyle w:val="TableContents"/>
              <w:bidi w:val="0"/>
              <w:spacing w:before="0" w:after="283"/>
              <w:jc w:val="right"/>
              <w:rPr/>
            </w:pPr>
            <w:r>
              <w:rPr/>
              <w:t>83,395</w:t>
            </w:r>
          </w:p>
        </w:tc>
        <w:tc>
          <w:tcPr>
            <w:tcW w:w="13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144"/>
              <w:jc w:val="left"/>
              <w:rPr/>
            </w:pPr>
            <w:r>
              <w:rPr/>
              <w:t xml:space="preserve">Total assets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400,213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200,147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347,045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173,558</w:t>
            </w:r>
          </w:p>
        </w:tc>
        <w:tc>
          <w:tcPr>
            <w:tcW w:w="135" w:type="dxa"/>
            <w:tcBorders/>
            <w:shd w:fill="CCEEFF" w:val="cle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144"/>
              <w:jc w:val="left"/>
              <w:rPr/>
            </w:pPr>
            <w:r>
              <w:rPr/>
              <w:t xml:space="preserve">Current liabilities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30,484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15,245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23,193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11,599</w:t>
            </w:r>
          </w:p>
        </w:tc>
        <w:tc>
          <w:tcPr>
            <w:tcW w:w="135" w:type="dxa"/>
            <w:tcBorders/>
            <w:shd w:fill="CCEEFF" w:val="cle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ind w:left="0" w:right="0" w:hanging="144"/>
              <w:jc w:val="left"/>
              <w:rPr/>
            </w:pPr>
            <w:r>
              <w:rPr/>
              <w:t xml:space="preserve">Noncurrent liabilities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3,115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tcMar>
              <w:bottom w:w="28" w:type="dxa"/>
            </w:tcMar>
            <w:vAlign w:val="center"/>
          </w:tcPr>
          <w:p>
            <w:pPr>
              <w:pStyle w:val="TableContents"/>
              <w:bidi w:val="0"/>
              <w:spacing w:before="0" w:after="283"/>
              <w:jc w:val="right"/>
              <w:rPr/>
            </w:pPr>
            <w:r>
              <w:rPr/>
              <w:t>1,558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2,970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tcMar>
              <w:bottom w:w="28" w:type="dxa"/>
            </w:tcMar>
            <w:vAlign w:val="center"/>
          </w:tcPr>
          <w:p>
            <w:pPr>
              <w:pStyle w:val="TableContents"/>
              <w:bidi w:val="0"/>
              <w:spacing w:before="0" w:after="283"/>
              <w:jc w:val="right"/>
              <w:rPr/>
            </w:pPr>
            <w:r>
              <w:rPr/>
              <w:t>1,485</w:t>
            </w:r>
          </w:p>
        </w:tc>
        <w:tc>
          <w:tcPr>
            <w:tcW w:w="13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144"/>
              <w:jc w:val="left"/>
              <w:rPr/>
            </w:pPr>
            <w:r>
              <w:rPr/>
              <w:t xml:space="preserve">Total liabilities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33,599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16,803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26,163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13,084</w:t>
            </w:r>
          </w:p>
        </w:tc>
        <w:tc>
          <w:tcPr>
            <w:tcW w:w="135" w:type="dxa"/>
            <w:tcBorders/>
            <w:shd w:fill="CCEEFF" w:val="cle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tcMar>
              <w:bottom w:w="28" w:type="dxa"/>
            </w:tcMar>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144"/>
              <w:jc w:val="left"/>
              <w:rPr/>
            </w:pPr>
            <w:r>
              <w:rPr/>
              <w:t xml:space="preserve">Net assets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366,614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4"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51" w:type="dxa"/>
            <w:tcBorders>
              <w:bottom w:val="double" w:sz="8" w:space="0" w:color="000000"/>
            </w:tcBorders>
            <w:shd w:fill="CCEEFF" w:val="clear"/>
            <w:tcMar>
              <w:bottom w:w="28" w:type="dxa"/>
            </w:tcMar>
            <w:vAlign w:val="center"/>
          </w:tcPr>
          <w:p>
            <w:pPr>
              <w:pStyle w:val="TableContents"/>
              <w:bidi w:val="0"/>
              <w:spacing w:before="0" w:after="283"/>
              <w:jc w:val="right"/>
              <w:rPr/>
            </w:pPr>
            <w:r>
              <w:rPr/>
              <w:t>183,344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320,882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4"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51" w:type="dxa"/>
            <w:tcBorders>
              <w:bottom w:val="double" w:sz="8" w:space="0" w:color="000000"/>
            </w:tcBorders>
            <w:shd w:fill="CCEEFF" w:val="clear"/>
            <w:tcMar>
              <w:bottom w:w="28" w:type="dxa"/>
            </w:tcMar>
            <w:vAlign w:val="center"/>
          </w:tcPr>
          <w:p>
            <w:pPr>
              <w:pStyle w:val="TableContents"/>
              <w:bidi w:val="0"/>
              <w:spacing w:before="0" w:after="283"/>
              <w:jc w:val="right"/>
              <w:rPr/>
            </w:pPr>
            <w:r>
              <w:rPr/>
              <w:t>160,474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15</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NOTE 7 - DEBT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The balance of long-term debt and its current portion was comprised of the following finance leases as described below:</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4277"/>
        <w:gridCol w:w="90"/>
        <w:gridCol w:w="170"/>
        <w:gridCol w:w="2301"/>
        <w:gridCol w:w="378"/>
        <w:gridCol w:w="90"/>
        <w:gridCol w:w="170"/>
        <w:gridCol w:w="2303"/>
        <w:gridCol w:w="426"/>
      </w:tblGrid>
      <w:tr>
        <w:trPr/>
        <w:tc>
          <w:tcPr>
            <w:tcW w:w="42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301"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303"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 </w:t>
            </w:r>
          </w:p>
        </w:tc>
      </w:tr>
      <w:tr>
        <w:trPr/>
        <w:tc>
          <w:tcPr>
            <w:tcW w:w="42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471" w:type="dxa"/>
            <w:gridSpan w:val="2"/>
            <w:vMerge w:val="restart"/>
            <w:tcBorders>
              <w:bottom w:val="single" w:sz="12" w:space="0" w:color="000000"/>
            </w:tcBorders>
            <w:tcMar>
              <w:bottom w:w="28" w:type="dxa"/>
            </w:tcMar>
            <w:vAlign w:val="center"/>
          </w:tcPr>
          <w:p>
            <w:pPr>
              <w:pStyle w:val="TableContents"/>
              <w:bidi w:val="0"/>
              <w:spacing w:before="0" w:after="283"/>
              <w:jc w:val="center"/>
              <w:rPr/>
            </w:pPr>
            <w:r>
              <w:rPr>
                <w:b/>
              </w:rPr>
              <w:t>August 2,</w:t>
              <w:br/>
              <w:t>2026</w:t>
            </w:r>
            <w:r>
              <w:rPr/>
              <w:t xml:space="preserve"> </w:t>
            </w:r>
          </w:p>
        </w:tc>
        <w:tc>
          <w:tcPr>
            <w:tcW w:w="37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473" w:type="dxa"/>
            <w:gridSpan w:val="2"/>
            <w:vMerge w:val="restart"/>
            <w:tcBorders>
              <w:bottom w:val="single" w:sz="12" w:space="0" w:color="000000"/>
            </w:tcBorders>
            <w:tcMar>
              <w:bottom w:w="28" w:type="dxa"/>
            </w:tcMar>
            <w:vAlign w:val="center"/>
          </w:tcPr>
          <w:p>
            <w:pPr>
              <w:pStyle w:val="TableContents"/>
              <w:bidi w:val="0"/>
              <w:spacing w:before="0" w:after="283"/>
              <w:jc w:val="center"/>
              <w:rPr/>
            </w:pPr>
            <w:r>
              <w:rPr>
                <w:b/>
              </w:rPr>
              <w:t>October 31,</w:t>
              <w:br/>
              <w:t>2025</w:t>
            </w:r>
            <w:r>
              <w:rPr/>
              <w:t xml:space="preserve"> </w:t>
            </w:r>
          </w:p>
        </w:tc>
        <w:tc>
          <w:tcPr>
            <w:tcW w:w="426" w:type="dxa"/>
            <w:tcBorders/>
            <w:vAlign w:val="center"/>
          </w:tcPr>
          <w:p>
            <w:pPr>
              <w:pStyle w:val="TableContents"/>
              <w:bidi w:val="0"/>
              <w:spacing w:before="0" w:after="283"/>
              <w:jc w:val="center"/>
              <w:rPr/>
            </w:pPr>
            <w:r>
              <w:rPr/>
              <w:t> </w:t>
            </w:r>
          </w:p>
        </w:tc>
      </w:tr>
      <w:tr>
        <w:trPr/>
        <w:tc>
          <w:tcPr>
            <w:tcW w:w="4277"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471" w:type="dxa"/>
            <w:gridSpan w:val="2"/>
            <w:vMerge w:val="continue"/>
            <w:tcBorders>
              <w:bottom w:val="single" w:sz="12" w:space="0" w:color="000000"/>
            </w:tcBorders>
            <w:tcMar>
              <w:bottom w:w="28" w:type="dxa"/>
            </w:tcMar>
            <w:vAlign w:val="center"/>
          </w:tcPr>
          <w:p>
            <w:pPr>
              <w:pStyle w:val="Normal"/>
              <w:bidi w:val="0"/>
              <w:jc w:val="left"/>
              <w:rPr/>
            </w:pPr>
            <w:r>
              <w:rPr/>
            </w:r>
          </w:p>
        </w:tc>
        <w:tc>
          <w:tcPr>
            <w:tcW w:w="37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473" w:type="dxa"/>
            <w:gridSpan w:val="2"/>
            <w:vMerge w:val="continue"/>
            <w:tcBorders>
              <w:bottom w:val="single" w:sz="12" w:space="0" w:color="000000"/>
            </w:tcBorders>
            <w:tcMar>
              <w:bottom w:w="28" w:type="dxa"/>
            </w:tcMar>
            <w:vAlign w:val="center"/>
          </w:tcPr>
          <w:p>
            <w:pPr>
              <w:pStyle w:val="Normal"/>
              <w:bidi w:val="0"/>
              <w:jc w:val="left"/>
              <w:rPr/>
            </w:pPr>
            <w:r>
              <w:rPr/>
            </w:r>
          </w:p>
        </w:tc>
        <w:tc>
          <w:tcPr>
            <w:tcW w:w="426" w:type="dxa"/>
            <w:tcBorders/>
            <w:vAlign w:val="center"/>
          </w:tcPr>
          <w:p>
            <w:pPr>
              <w:pStyle w:val="TableContents"/>
              <w:bidi w:val="0"/>
              <w:spacing w:before="0" w:after="283"/>
              <w:jc w:val="center"/>
              <w:rPr/>
            </w:pPr>
            <w:r>
              <w:rPr/>
              <w:t> </w:t>
            </w:r>
          </w:p>
        </w:tc>
      </w:tr>
      <w:tr>
        <w:trPr/>
        <w:tc>
          <w:tcPr>
            <w:tcW w:w="4277" w:type="dxa"/>
            <w:tcBorders/>
            <w:vAlign w:val="center"/>
          </w:tcPr>
          <w:p>
            <w:pPr>
              <w:pStyle w:val="TableContents"/>
              <w:bidi w:val="0"/>
              <w:spacing w:before="0" w:after="0"/>
              <w:ind w:left="0" w:right="0" w:hanging="144"/>
              <w:jc w:val="left"/>
              <w:rPr/>
            </w:pPr>
            <w:r>
              <w:rPr/>
              <w:t xml:space="preserve">Principal due: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301"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303"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 </w:t>
            </w:r>
          </w:p>
        </w:tc>
      </w:tr>
      <w:tr>
        <w:trPr/>
        <w:tc>
          <w:tcPr>
            <w:tcW w:w="4277" w:type="dxa"/>
            <w:tcBorders/>
            <w:shd w:fill="CCEEFF" w:val="clear"/>
            <w:vAlign w:val="center"/>
          </w:tcPr>
          <w:p>
            <w:pPr>
              <w:pStyle w:val="TableContents"/>
              <w:bidi w:val="0"/>
              <w:spacing w:before="0" w:after="0"/>
              <w:ind w:left="0" w:right="0" w:hanging="144"/>
              <w:jc w:val="left"/>
              <w:rPr/>
            </w:pPr>
            <w:r>
              <w:rPr/>
              <w:t xml:space="preserve">Next 12 months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301" w:type="dxa"/>
            <w:tcBorders>
              <w:bottom w:val="single" w:sz="12" w:space="0" w:color="000000"/>
            </w:tcBorders>
            <w:shd w:fill="CCEEFF" w:val="clear"/>
            <w:tcMar>
              <w:bottom w:w="28" w:type="dxa"/>
            </w:tcMar>
            <w:vAlign w:val="center"/>
          </w:tcPr>
          <w:p>
            <w:pPr>
              <w:pStyle w:val="TableContents"/>
              <w:bidi w:val="0"/>
              <w:spacing w:before="0" w:after="283"/>
              <w:jc w:val="right"/>
              <w:rPr/>
            </w:pPr>
            <w:r>
              <w:rPr/>
              <w:t>3,889</w:t>
            </w:r>
          </w:p>
        </w:tc>
        <w:tc>
          <w:tcPr>
            <w:tcW w:w="37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303"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426" w:type="dxa"/>
            <w:tcBorders/>
            <w:shd w:fill="CCEEFF" w:val="clear"/>
            <w:vAlign w:val="center"/>
          </w:tcPr>
          <w:p>
            <w:pPr>
              <w:pStyle w:val="TableContents"/>
              <w:bidi w:val="0"/>
              <w:spacing w:before="0" w:after="283"/>
              <w:jc w:val="left"/>
              <w:rPr/>
            </w:pPr>
            <w:r>
              <w:rPr/>
              <w:t> </w:t>
            </w:r>
          </w:p>
        </w:tc>
      </w:tr>
      <w:tr>
        <w:trPr/>
        <w:tc>
          <w:tcPr>
            <w:tcW w:w="4277" w:type="dxa"/>
            <w:tcBorders/>
            <w:vAlign w:val="center"/>
          </w:tcPr>
          <w:p>
            <w:pPr>
              <w:pStyle w:val="TableContents"/>
              <w:bidi w:val="0"/>
              <w:spacing w:before="0" w:after="0"/>
              <w:ind w:left="0" w:right="0" w:hanging="144"/>
              <w:jc w:val="left"/>
              <w:rPr/>
            </w:pPr>
            <w:r>
              <w:rPr/>
              <w:t xml:space="preserve">Months 13 – 24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2301" w:type="dxa"/>
            <w:tcBorders/>
            <w:vAlign w:val="center"/>
          </w:tcPr>
          <w:p>
            <w:pPr>
              <w:pStyle w:val="TableContents"/>
              <w:bidi w:val="0"/>
              <w:spacing w:before="0" w:after="283"/>
              <w:jc w:val="right"/>
              <w:rPr/>
            </w:pPr>
            <w:r>
              <w:rPr/>
              <w:t>4</w:t>
            </w:r>
          </w:p>
        </w:tc>
        <w:tc>
          <w:tcPr>
            <w:tcW w:w="3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2303" w:type="dxa"/>
            <w:tcBorders/>
            <w:vAlign w:val="center"/>
          </w:tcPr>
          <w:p>
            <w:pPr>
              <w:pStyle w:val="TableContents"/>
              <w:bidi w:val="0"/>
              <w:spacing w:before="0" w:after="283"/>
              <w:jc w:val="right"/>
              <w:rPr/>
            </w:pPr>
            <w:r>
              <w:rPr/>
              <w:t>12</w:t>
            </w:r>
          </w:p>
        </w:tc>
        <w:tc>
          <w:tcPr>
            <w:tcW w:w="426" w:type="dxa"/>
            <w:tcBorders/>
            <w:vAlign w:val="center"/>
          </w:tcPr>
          <w:p>
            <w:pPr>
              <w:pStyle w:val="TableContents"/>
              <w:bidi w:val="0"/>
              <w:spacing w:before="0" w:after="283"/>
              <w:jc w:val="left"/>
              <w:rPr/>
            </w:pPr>
            <w:r>
              <w:rPr/>
              <w:t> </w:t>
            </w:r>
          </w:p>
        </w:tc>
      </w:tr>
      <w:tr>
        <w:trPr/>
        <w:tc>
          <w:tcPr>
            <w:tcW w:w="4277" w:type="dxa"/>
            <w:tcBorders/>
            <w:shd w:fill="CCEEFF" w:val="clear"/>
            <w:vAlign w:val="center"/>
          </w:tcPr>
          <w:p>
            <w:pPr>
              <w:pStyle w:val="TableContents"/>
              <w:bidi w:val="0"/>
              <w:spacing w:before="0" w:after="0"/>
              <w:ind w:left="0" w:right="0" w:hanging="144"/>
              <w:jc w:val="left"/>
              <w:rPr/>
            </w:pPr>
            <w:r>
              <w:rPr/>
              <w:t xml:space="preserve">Months 25 – 36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301" w:type="dxa"/>
            <w:tcBorders/>
            <w:shd w:fill="CCEEFF" w:val="clear"/>
            <w:vAlign w:val="center"/>
          </w:tcPr>
          <w:p>
            <w:pPr>
              <w:pStyle w:val="TableContents"/>
              <w:bidi w:val="0"/>
              <w:spacing w:before="0" w:after="283"/>
              <w:jc w:val="right"/>
              <w:rPr/>
            </w:pPr>
            <w:r>
              <w:rPr/>
              <w:t xml:space="preserve">- </w:t>
            </w:r>
          </w:p>
        </w:tc>
        <w:tc>
          <w:tcPr>
            <w:tcW w:w="37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303" w:type="dxa"/>
            <w:tcBorders/>
            <w:shd w:fill="CCEEFF" w:val="clear"/>
            <w:vAlign w:val="center"/>
          </w:tcPr>
          <w:p>
            <w:pPr>
              <w:pStyle w:val="TableContents"/>
              <w:bidi w:val="0"/>
              <w:spacing w:before="0" w:after="283"/>
              <w:jc w:val="right"/>
              <w:rPr/>
            </w:pPr>
            <w:r>
              <w:rPr/>
              <w:t>1</w:t>
            </w:r>
          </w:p>
        </w:tc>
        <w:tc>
          <w:tcPr>
            <w:tcW w:w="426" w:type="dxa"/>
            <w:tcBorders/>
            <w:shd w:fill="CCEEFF" w:val="clear"/>
            <w:vAlign w:val="center"/>
          </w:tcPr>
          <w:p>
            <w:pPr>
              <w:pStyle w:val="TableContents"/>
              <w:bidi w:val="0"/>
              <w:spacing w:before="0" w:after="283"/>
              <w:jc w:val="left"/>
              <w:rPr/>
            </w:pPr>
            <w:r>
              <w:rPr/>
              <w:t> </w:t>
            </w:r>
          </w:p>
        </w:tc>
      </w:tr>
      <w:tr>
        <w:trPr/>
        <w:tc>
          <w:tcPr>
            <w:tcW w:w="4277" w:type="dxa"/>
            <w:tcBorders/>
            <w:vAlign w:val="center"/>
          </w:tcPr>
          <w:p>
            <w:pPr>
              <w:pStyle w:val="TableContents"/>
              <w:bidi w:val="0"/>
              <w:spacing w:before="0" w:after="0"/>
              <w:ind w:left="0" w:right="0" w:hanging="144"/>
              <w:jc w:val="left"/>
              <w:rPr/>
            </w:pPr>
            <w:r>
              <w:rPr/>
              <w:t xml:space="preserve">Months 37 – 48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301" w:type="dxa"/>
            <w:tcBorders/>
            <w:vAlign w:val="center"/>
          </w:tcPr>
          <w:p>
            <w:pPr>
              <w:pStyle w:val="TableContents"/>
              <w:bidi w:val="0"/>
              <w:spacing w:before="0" w:after="283"/>
              <w:jc w:val="right"/>
              <w:rPr/>
            </w:pPr>
            <w:r>
              <w:rPr/>
              <w:t xml:space="preserve">- </w:t>
            </w:r>
          </w:p>
        </w:tc>
        <w:tc>
          <w:tcPr>
            <w:tcW w:w="3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303" w:type="dxa"/>
            <w:tcBorders/>
            <w:vAlign w:val="center"/>
          </w:tcPr>
          <w:p>
            <w:pPr>
              <w:pStyle w:val="TableContents"/>
              <w:bidi w:val="0"/>
              <w:spacing w:before="0" w:after="283"/>
              <w:jc w:val="right"/>
              <w:rPr/>
            </w:pPr>
            <w:r>
              <w:rPr/>
              <w:t xml:space="preserve">- </w:t>
            </w:r>
          </w:p>
        </w:tc>
        <w:tc>
          <w:tcPr>
            <w:tcW w:w="426" w:type="dxa"/>
            <w:tcBorders/>
            <w:vAlign w:val="center"/>
          </w:tcPr>
          <w:p>
            <w:pPr>
              <w:pStyle w:val="TableContents"/>
              <w:bidi w:val="0"/>
              <w:spacing w:before="0" w:after="283"/>
              <w:jc w:val="left"/>
              <w:rPr/>
            </w:pPr>
            <w:r>
              <w:rPr/>
              <w:t> </w:t>
            </w:r>
          </w:p>
        </w:tc>
      </w:tr>
      <w:tr>
        <w:trPr/>
        <w:tc>
          <w:tcPr>
            <w:tcW w:w="4277" w:type="dxa"/>
            <w:tcBorders/>
            <w:shd w:fill="CCEEFF" w:val="clear"/>
            <w:vAlign w:val="center"/>
          </w:tcPr>
          <w:p>
            <w:pPr>
              <w:pStyle w:val="TableContents"/>
              <w:bidi w:val="0"/>
              <w:spacing w:before="0" w:after="0"/>
              <w:ind w:left="0" w:right="0" w:hanging="144"/>
              <w:jc w:val="left"/>
              <w:rPr/>
            </w:pPr>
            <w:r>
              <w:rPr/>
              <w:t xml:space="preserve">Months 49 – 60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01"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37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03"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426" w:type="dxa"/>
            <w:tcBorders/>
            <w:shd w:fill="CCEEFF" w:val="clear"/>
            <w:vAlign w:val="center"/>
          </w:tcPr>
          <w:p>
            <w:pPr>
              <w:pStyle w:val="TableContents"/>
              <w:bidi w:val="0"/>
              <w:spacing w:before="0" w:after="283"/>
              <w:jc w:val="left"/>
              <w:rPr/>
            </w:pPr>
            <w:r>
              <w:rPr/>
              <w:t> </w:t>
            </w:r>
          </w:p>
        </w:tc>
      </w:tr>
      <w:tr>
        <w:trPr/>
        <w:tc>
          <w:tcPr>
            <w:tcW w:w="4277" w:type="dxa"/>
            <w:tcBorders/>
            <w:vAlign w:val="center"/>
          </w:tcPr>
          <w:p>
            <w:pPr>
              <w:pStyle w:val="TableContents"/>
              <w:bidi w:val="0"/>
              <w:spacing w:before="0" w:after="0"/>
              <w:ind w:left="0" w:right="0" w:hanging="144"/>
              <w:jc w:val="left"/>
              <w:rPr/>
            </w:pPr>
            <w:r>
              <w:rPr/>
              <w:t xml:space="preserve">Long-term debt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2301" w:type="dxa"/>
            <w:tcBorders>
              <w:bottom w:val="single" w:sz="12" w:space="0" w:color="000000"/>
            </w:tcBorders>
            <w:tcMar>
              <w:bottom w:w="28" w:type="dxa"/>
            </w:tcMar>
            <w:vAlign w:val="center"/>
          </w:tcPr>
          <w:p>
            <w:pPr>
              <w:pStyle w:val="TableContents"/>
              <w:bidi w:val="0"/>
              <w:spacing w:before="0" w:after="283"/>
              <w:jc w:val="right"/>
              <w:rPr/>
            </w:pPr>
            <w:r>
              <w:rPr/>
              <w:t>4</w:t>
            </w:r>
          </w:p>
        </w:tc>
        <w:tc>
          <w:tcPr>
            <w:tcW w:w="3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2303" w:type="dxa"/>
            <w:tcBorders>
              <w:bottom w:val="single" w:sz="12" w:space="0" w:color="000000"/>
            </w:tcBorders>
            <w:tcMar>
              <w:bottom w:w="28" w:type="dxa"/>
            </w:tcMar>
            <w:vAlign w:val="center"/>
          </w:tcPr>
          <w:p>
            <w:pPr>
              <w:pStyle w:val="TableContents"/>
              <w:bidi w:val="0"/>
              <w:spacing w:before="0" w:after="283"/>
              <w:jc w:val="right"/>
              <w:rPr/>
            </w:pPr>
            <w:r>
              <w:rPr/>
              <w:t>13</w:t>
            </w:r>
          </w:p>
        </w:tc>
        <w:tc>
          <w:tcPr>
            <w:tcW w:w="426" w:type="dxa"/>
            <w:tcBorders/>
            <w:vAlign w:val="center"/>
          </w:tcPr>
          <w:p>
            <w:pPr>
              <w:pStyle w:val="TableContents"/>
              <w:bidi w:val="0"/>
              <w:spacing w:before="0" w:after="283"/>
              <w:jc w:val="left"/>
              <w:rPr/>
            </w:pPr>
            <w:r>
              <w:rPr/>
              <w:t> </w:t>
            </w:r>
          </w:p>
        </w:tc>
      </w:tr>
      <w:tr>
        <w:trPr/>
        <w:tc>
          <w:tcPr>
            <w:tcW w:w="4277" w:type="dxa"/>
            <w:tcBorders/>
            <w:shd w:fill="CCEEFF" w:val="clear"/>
            <w:vAlign w:val="center"/>
          </w:tcPr>
          <w:p>
            <w:pPr>
              <w:pStyle w:val="TableContents"/>
              <w:bidi w:val="0"/>
              <w:spacing w:before="0" w:after="0"/>
              <w:ind w:left="0" w:right="0" w:hanging="144"/>
              <w:jc w:val="left"/>
              <w:rPr/>
            </w:pPr>
            <w:r>
              <w:rPr/>
              <w:t xml:space="preserve">Total debt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301" w:type="dxa"/>
            <w:tcBorders>
              <w:bottom w:val="single" w:sz="12" w:space="0" w:color="000000"/>
            </w:tcBorders>
            <w:shd w:fill="CCEEFF" w:val="clear"/>
            <w:tcMar>
              <w:bottom w:w="28" w:type="dxa"/>
            </w:tcMar>
            <w:vAlign w:val="center"/>
          </w:tcPr>
          <w:p>
            <w:pPr>
              <w:pStyle w:val="TableContents"/>
              <w:bidi w:val="0"/>
              <w:spacing w:before="0" w:after="283"/>
              <w:jc w:val="right"/>
              <w:rPr/>
            </w:pPr>
            <w:r>
              <w:rPr/>
              <w:t>3,893</w:t>
            </w:r>
          </w:p>
        </w:tc>
        <w:tc>
          <w:tcPr>
            <w:tcW w:w="37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303" w:type="dxa"/>
            <w:tcBorders>
              <w:bottom w:val="single" w:sz="12" w:space="0" w:color="000000"/>
            </w:tcBorders>
            <w:shd w:fill="CCEEFF" w:val="clear"/>
            <w:tcMar>
              <w:bottom w:w="28" w:type="dxa"/>
            </w:tcMar>
            <w:vAlign w:val="center"/>
          </w:tcPr>
          <w:p>
            <w:pPr>
              <w:pStyle w:val="TableContents"/>
              <w:bidi w:val="0"/>
              <w:spacing w:before="0" w:after="283"/>
              <w:jc w:val="right"/>
              <w:rPr/>
            </w:pPr>
            <w:r>
              <w:rPr/>
              <w:t>24</w:t>
            </w:r>
          </w:p>
        </w:tc>
        <w:tc>
          <w:tcPr>
            <w:tcW w:w="426" w:type="dxa"/>
            <w:tcBorders/>
            <w:shd w:fill="CCEEFF" w:val="clear"/>
            <w:vAlign w:val="center"/>
          </w:tcPr>
          <w:p>
            <w:pPr>
              <w:pStyle w:val="TableContents"/>
              <w:bidi w:val="0"/>
              <w:spacing w:before="0" w:after="283"/>
              <w:jc w:val="left"/>
              <w:rPr/>
            </w:pPr>
            <w:r>
              <w:rPr/>
              <w:t> </w:t>
            </w:r>
          </w:p>
        </w:tc>
      </w:tr>
      <w:tr>
        <w:trPr/>
        <w:tc>
          <w:tcPr>
            <w:tcW w:w="42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301"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303"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 </w:t>
            </w:r>
          </w:p>
        </w:tc>
      </w:tr>
      <w:tr>
        <w:trPr/>
        <w:tc>
          <w:tcPr>
            <w:tcW w:w="4277" w:type="dxa"/>
            <w:tcBorders/>
            <w:shd w:fill="CCEEFF" w:val="clear"/>
            <w:vAlign w:val="center"/>
          </w:tcPr>
          <w:p>
            <w:pPr>
              <w:pStyle w:val="TableContents"/>
              <w:bidi w:val="0"/>
              <w:spacing w:before="0" w:after="0"/>
              <w:ind w:left="0" w:right="0" w:hanging="144"/>
              <w:jc w:val="left"/>
              <w:rPr/>
            </w:pPr>
            <w:r>
              <w:rPr/>
              <w:t xml:space="preserve">Interest rate at balance sheet date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center"/>
              <w:rPr/>
            </w:pPr>
            <w:r>
              <w:rPr/>
              <w:t> </w:t>
            </w:r>
          </w:p>
        </w:tc>
        <w:tc>
          <w:tcPr>
            <w:tcW w:w="2301" w:type="dxa"/>
            <w:tcBorders/>
            <w:shd w:fill="CCEEFF" w:val="clear"/>
            <w:vAlign w:val="center"/>
          </w:tcPr>
          <w:p>
            <w:pPr>
              <w:pStyle w:val="TableContents"/>
              <w:bidi w:val="0"/>
              <w:spacing w:before="0" w:after="283"/>
              <w:jc w:val="center"/>
              <w:rPr/>
            </w:pPr>
            <w:r>
              <w:rPr/>
              <w:t xml:space="preserve">N/A </w:t>
            </w:r>
          </w:p>
        </w:tc>
        <w:tc>
          <w:tcPr>
            <w:tcW w:w="37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center"/>
              <w:rPr/>
            </w:pPr>
            <w:r>
              <w:rPr/>
              <w:t> </w:t>
            </w:r>
          </w:p>
        </w:tc>
        <w:tc>
          <w:tcPr>
            <w:tcW w:w="2303" w:type="dxa"/>
            <w:tcBorders/>
            <w:shd w:fill="CCEEFF" w:val="clear"/>
            <w:vAlign w:val="center"/>
          </w:tcPr>
          <w:p>
            <w:pPr>
              <w:pStyle w:val="TableContents"/>
              <w:bidi w:val="0"/>
              <w:spacing w:before="0" w:after="283"/>
              <w:jc w:val="center"/>
              <w:rPr/>
            </w:pPr>
            <w:r>
              <w:rPr/>
              <w:t xml:space="preserve">N/A </w:t>
            </w:r>
          </w:p>
        </w:tc>
        <w:tc>
          <w:tcPr>
            <w:tcW w:w="426" w:type="dxa"/>
            <w:tcBorders/>
            <w:shd w:fill="CCEEFF" w:val="clear"/>
            <w:vAlign w:val="center"/>
          </w:tcPr>
          <w:p>
            <w:pPr>
              <w:pStyle w:val="TableContents"/>
              <w:bidi w:val="0"/>
              <w:spacing w:before="0" w:after="283"/>
              <w:jc w:val="center"/>
              <w:rPr/>
            </w:pPr>
            <w:r>
              <w:rPr/>
              <w:t> </w:t>
            </w:r>
          </w:p>
        </w:tc>
      </w:tr>
      <w:tr>
        <w:trPr/>
        <w:tc>
          <w:tcPr>
            <w:tcW w:w="4277" w:type="dxa"/>
            <w:tcBorders/>
            <w:vAlign w:val="center"/>
          </w:tcPr>
          <w:p>
            <w:pPr>
              <w:pStyle w:val="TableContents"/>
              <w:bidi w:val="0"/>
              <w:spacing w:before="0" w:after="0"/>
              <w:ind w:left="0" w:right="0" w:hanging="144"/>
              <w:jc w:val="left"/>
              <w:rPr/>
            </w:pPr>
            <w:r>
              <w:rPr/>
              <w:t xml:space="preserve">Basis spread on interest rates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center"/>
              <w:rPr/>
            </w:pPr>
            <w:r>
              <w:rPr/>
              <w:t> </w:t>
            </w:r>
          </w:p>
        </w:tc>
        <w:tc>
          <w:tcPr>
            <w:tcW w:w="2301" w:type="dxa"/>
            <w:tcBorders/>
            <w:vAlign w:val="center"/>
          </w:tcPr>
          <w:p>
            <w:pPr>
              <w:pStyle w:val="TableContents"/>
              <w:bidi w:val="0"/>
              <w:spacing w:before="0" w:after="283"/>
              <w:jc w:val="center"/>
              <w:rPr/>
            </w:pPr>
            <w:r>
              <w:rPr/>
              <w:t xml:space="preserve">N/A </w:t>
            </w:r>
          </w:p>
        </w:tc>
        <w:tc>
          <w:tcPr>
            <w:tcW w:w="37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center"/>
              <w:rPr/>
            </w:pPr>
            <w:r>
              <w:rPr/>
              <w:t> </w:t>
            </w:r>
          </w:p>
        </w:tc>
        <w:tc>
          <w:tcPr>
            <w:tcW w:w="2303" w:type="dxa"/>
            <w:tcBorders/>
            <w:vAlign w:val="center"/>
          </w:tcPr>
          <w:p>
            <w:pPr>
              <w:pStyle w:val="TableContents"/>
              <w:bidi w:val="0"/>
              <w:spacing w:before="0" w:after="283"/>
              <w:jc w:val="center"/>
              <w:rPr/>
            </w:pPr>
            <w:r>
              <w:rPr/>
              <w:t xml:space="preserve">N/A </w:t>
            </w:r>
          </w:p>
        </w:tc>
        <w:tc>
          <w:tcPr>
            <w:tcW w:w="426" w:type="dxa"/>
            <w:tcBorders/>
            <w:vAlign w:val="center"/>
          </w:tcPr>
          <w:p>
            <w:pPr>
              <w:pStyle w:val="TableContents"/>
              <w:bidi w:val="0"/>
              <w:spacing w:before="0" w:after="283"/>
              <w:jc w:val="center"/>
              <w:rPr/>
            </w:pPr>
            <w:r>
              <w:rPr/>
              <w:t> </w:t>
            </w:r>
          </w:p>
        </w:tc>
      </w:tr>
      <w:tr>
        <w:trPr/>
        <w:tc>
          <w:tcPr>
            <w:tcW w:w="4277" w:type="dxa"/>
            <w:tcBorders/>
            <w:shd w:fill="CCEEFF" w:val="clear"/>
            <w:vAlign w:val="center"/>
          </w:tcPr>
          <w:p>
            <w:pPr>
              <w:pStyle w:val="TableContents"/>
              <w:bidi w:val="0"/>
              <w:spacing w:before="0" w:after="0"/>
              <w:ind w:left="0" w:right="0" w:hanging="144"/>
              <w:jc w:val="left"/>
              <w:rPr/>
            </w:pPr>
            <w:r>
              <w:rPr/>
              <w:t xml:space="preserve">Interest rate reset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center"/>
              <w:rPr/>
            </w:pPr>
            <w:r>
              <w:rPr/>
              <w:t> </w:t>
            </w:r>
          </w:p>
        </w:tc>
        <w:tc>
          <w:tcPr>
            <w:tcW w:w="2301" w:type="dxa"/>
            <w:tcBorders/>
            <w:shd w:fill="CCEEFF" w:val="clear"/>
            <w:vAlign w:val="center"/>
          </w:tcPr>
          <w:p>
            <w:pPr>
              <w:pStyle w:val="TableContents"/>
              <w:bidi w:val="0"/>
              <w:spacing w:before="0" w:after="283"/>
              <w:jc w:val="center"/>
              <w:rPr/>
            </w:pPr>
            <w:r>
              <w:rPr/>
              <w:t xml:space="preserve">N/A </w:t>
            </w:r>
          </w:p>
        </w:tc>
        <w:tc>
          <w:tcPr>
            <w:tcW w:w="37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center"/>
              <w:rPr/>
            </w:pPr>
            <w:r>
              <w:rPr/>
              <w:t> </w:t>
            </w:r>
          </w:p>
        </w:tc>
        <w:tc>
          <w:tcPr>
            <w:tcW w:w="2303" w:type="dxa"/>
            <w:tcBorders/>
            <w:shd w:fill="CCEEFF" w:val="clear"/>
            <w:vAlign w:val="center"/>
          </w:tcPr>
          <w:p>
            <w:pPr>
              <w:pStyle w:val="TableContents"/>
              <w:bidi w:val="0"/>
              <w:spacing w:before="0" w:after="283"/>
              <w:jc w:val="center"/>
              <w:rPr/>
            </w:pPr>
            <w:r>
              <w:rPr/>
              <w:t xml:space="preserve">N/A </w:t>
            </w:r>
          </w:p>
        </w:tc>
        <w:tc>
          <w:tcPr>
            <w:tcW w:w="426" w:type="dxa"/>
            <w:tcBorders/>
            <w:shd w:fill="CCEEFF" w:val="clear"/>
            <w:vAlign w:val="center"/>
          </w:tcPr>
          <w:p>
            <w:pPr>
              <w:pStyle w:val="TableContents"/>
              <w:bidi w:val="0"/>
              <w:spacing w:before="0" w:after="283"/>
              <w:jc w:val="center"/>
              <w:rPr/>
            </w:pPr>
            <w:r>
              <w:rPr/>
              <w:t> </w:t>
            </w:r>
          </w:p>
        </w:tc>
      </w:tr>
      <w:tr>
        <w:trPr/>
        <w:tc>
          <w:tcPr>
            <w:tcW w:w="4277" w:type="dxa"/>
            <w:tcBorders/>
            <w:vAlign w:val="center"/>
          </w:tcPr>
          <w:p>
            <w:pPr>
              <w:pStyle w:val="TableContents"/>
              <w:bidi w:val="0"/>
              <w:spacing w:before="0" w:after="0"/>
              <w:ind w:left="0" w:right="0" w:hanging="144"/>
              <w:jc w:val="left"/>
              <w:rPr/>
            </w:pPr>
            <w:r>
              <w:rPr/>
              <w:t xml:space="preserve">Maturity date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301" w:type="dxa"/>
            <w:tcBorders/>
            <w:vAlign w:val="center"/>
          </w:tcPr>
          <w:p>
            <w:pPr>
              <w:pStyle w:val="TableContents"/>
              <w:bidi w:val="0"/>
              <w:spacing w:before="0" w:after="283"/>
              <w:jc w:val="center"/>
              <w:rPr/>
            </w:pPr>
            <w:r>
              <w:rPr/>
              <w:t xml:space="preserve">N/A </w:t>
            </w:r>
          </w:p>
        </w:tc>
        <w:tc>
          <w:tcPr>
            <w:tcW w:w="3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center"/>
              <w:rPr/>
            </w:pPr>
            <w:r>
              <w:rPr/>
              <w:t> </w:t>
            </w:r>
          </w:p>
        </w:tc>
        <w:tc>
          <w:tcPr>
            <w:tcW w:w="2303" w:type="dxa"/>
            <w:tcBorders/>
            <w:vAlign w:val="center"/>
          </w:tcPr>
          <w:p>
            <w:pPr>
              <w:pStyle w:val="TableContents"/>
              <w:bidi w:val="0"/>
              <w:spacing w:before="0" w:after="283"/>
              <w:jc w:val="center"/>
              <w:rPr/>
            </w:pPr>
            <w:r>
              <w:rPr/>
              <w:t xml:space="preserve">N/A </w:t>
            </w:r>
          </w:p>
        </w:tc>
        <w:tc>
          <w:tcPr>
            <w:tcW w:w="426" w:type="dxa"/>
            <w:tcBorders/>
            <w:vAlign w:val="center"/>
          </w:tcPr>
          <w:p>
            <w:pPr>
              <w:pStyle w:val="TableContents"/>
              <w:bidi w:val="0"/>
              <w:spacing w:before="0" w:after="283"/>
              <w:jc w:val="center"/>
              <w:rPr/>
            </w:pPr>
            <w:r>
              <w:rPr/>
              <w:t> </w:t>
            </w:r>
          </w:p>
        </w:tc>
      </w:tr>
      <w:tr>
        <w:trPr/>
        <w:tc>
          <w:tcPr>
            <w:tcW w:w="4277" w:type="dxa"/>
            <w:tcBorders/>
            <w:shd w:fill="CCEEFF" w:val="clear"/>
            <w:vAlign w:val="center"/>
          </w:tcPr>
          <w:p>
            <w:pPr>
              <w:pStyle w:val="TableContents"/>
              <w:bidi w:val="0"/>
              <w:spacing w:before="0" w:after="0"/>
              <w:ind w:left="0" w:right="0" w:hanging="144"/>
              <w:jc w:val="left"/>
              <w:rPr/>
            </w:pPr>
            <w:r>
              <w:rPr/>
              <w:t xml:space="preserve">Periodic payment amount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2301" w:type="dxa"/>
            <w:tcBorders/>
            <w:shd w:fill="CCEEFF" w:val="clear"/>
            <w:vAlign w:val="center"/>
          </w:tcPr>
          <w:p>
            <w:pPr>
              <w:pStyle w:val="TableContents"/>
              <w:bidi w:val="0"/>
              <w:spacing w:before="0" w:after="283"/>
              <w:jc w:val="center"/>
              <w:rPr/>
            </w:pPr>
            <w:r>
              <w:rPr/>
              <w:t>Varies as Lease matures</w:t>
            </w:r>
          </w:p>
        </w:tc>
        <w:tc>
          <w:tcPr>
            <w:tcW w:w="37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2303" w:type="dxa"/>
            <w:tcBorders/>
            <w:shd w:fill="CCEEFF" w:val="clear"/>
            <w:vAlign w:val="center"/>
          </w:tcPr>
          <w:p>
            <w:pPr>
              <w:pStyle w:val="TableContents"/>
              <w:bidi w:val="0"/>
              <w:spacing w:before="0" w:after="283"/>
              <w:jc w:val="center"/>
              <w:rPr/>
            </w:pPr>
            <w:r>
              <w:rPr/>
              <w:t>Varies as Lease matures</w:t>
            </w:r>
          </w:p>
        </w:tc>
        <w:tc>
          <w:tcPr>
            <w:tcW w:w="426" w:type="dxa"/>
            <w:tcBorders/>
            <w:shd w:fill="CCEEFF" w:val="clear"/>
            <w:vAlign w:val="center"/>
          </w:tcPr>
          <w:p>
            <w:pPr>
              <w:pStyle w:val="TableContents"/>
              <w:bidi w:val="0"/>
              <w:spacing w:before="0" w:after="283"/>
              <w:jc w:val="right"/>
              <w:rPr/>
            </w:pPr>
            <w:r>
              <w:rPr/>
              <w:t> </w:t>
            </w:r>
          </w:p>
        </w:tc>
      </w:tr>
      <w:tr>
        <w:trPr/>
        <w:tc>
          <w:tcPr>
            <w:tcW w:w="4277" w:type="dxa"/>
            <w:tcBorders/>
            <w:vAlign w:val="center"/>
          </w:tcPr>
          <w:p>
            <w:pPr>
              <w:pStyle w:val="TableContents"/>
              <w:bidi w:val="0"/>
              <w:spacing w:before="0" w:after="0"/>
              <w:ind w:left="0" w:right="0" w:hanging="144"/>
              <w:jc w:val="left"/>
              <w:rPr/>
            </w:pPr>
            <w:r>
              <w:rPr/>
              <w:t xml:space="preserve">Periodic payment frequency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2301" w:type="dxa"/>
            <w:tcBorders/>
            <w:vAlign w:val="center"/>
          </w:tcPr>
          <w:p>
            <w:pPr>
              <w:pStyle w:val="TableContents"/>
              <w:bidi w:val="0"/>
              <w:spacing w:before="0" w:after="283"/>
              <w:jc w:val="center"/>
              <w:rPr/>
            </w:pPr>
            <w:r>
              <w:rPr/>
              <w:t xml:space="preserve">Varies </w:t>
            </w:r>
          </w:p>
        </w:tc>
        <w:tc>
          <w:tcPr>
            <w:tcW w:w="37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2303" w:type="dxa"/>
            <w:tcBorders/>
            <w:vAlign w:val="center"/>
          </w:tcPr>
          <w:p>
            <w:pPr>
              <w:pStyle w:val="TableContents"/>
              <w:bidi w:val="0"/>
              <w:spacing w:before="0" w:after="283"/>
              <w:jc w:val="center"/>
              <w:rPr/>
            </w:pPr>
            <w:r>
              <w:rPr/>
              <w:t xml:space="preserve">Monthly </w:t>
            </w:r>
          </w:p>
        </w:tc>
        <w:tc>
          <w:tcPr>
            <w:tcW w:w="426" w:type="dxa"/>
            <w:tcBorders/>
            <w:vAlign w:val="center"/>
          </w:tcPr>
          <w:p>
            <w:pPr>
              <w:pStyle w:val="TableContents"/>
              <w:bidi w:val="0"/>
              <w:spacing w:before="0" w:after="283"/>
              <w:jc w:val="right"/>
              <w:rPr/>
            </w:pPr>
            <w:r>
              <w:rPr/>
              <w:t> </w:t>
            </w:r>
          </w:p>
        </w:tc>
      </w:tr>
      <w:tr>
        <w:trPr/>
        <w:tc>
          <w:tcPr>
            <w:tcW w:w="4277" w:type="dxa"/>
            <w:tcBorders/>
            <w:shd w:fill="CCEEFF" w:val="clear"/>
            <w:vAlign w:val="center"/>
          </w:tcPr>
          <w:p>
            <w:pPr>
              <w:pStyle w:val="TableContents"/>
              <w:bidi w:val="0"/>
              <w:spacing w:before="0" w:after="0"/>
              <w:ind w:left="0" w:right="0" w:hanging="144"/>
              <w:jc w:val="left"/>
              <w:rPr/>
            </w:pPr>
            <w:r>
              <w:rPr/>
              <w:t xml:space="preserve">Finance lease ROU assets (carrying amount)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2301" w:type="dxa"/>
            <w:tcBorders/>
            <w:shd w:fill="CCEEFF" w:val="clear"/>
            <w:vAlign w:val="center"/>
          </w:tcPr>
          <w:p>
            <w:pPr>
              <w:pStyle w:val="TableContents"/>
              <w:bidi w:val="0"/>
              <w:spacing w:before="0" w:after="283"/>
              <w:jc w:val="right"/>
              <w:rPr/>
            </w:pPr>
            <w:r>
              <w:rPr/>
              <w:t>3,882</w:t>
            </w:r>
          </w:p>
        </w:tc>
        <w:tc>
          <w:tcPr>
            <w:tcW w:w="378" w:type="dxa"/>
            <w:tcBorders/>
            <w:shd w:fill="CCEEFF" w:val="clear"/>
            <w:vAlign w:val="center"/>
          </w:tcPr>
          <w:p>
            <w:pPr>
              <w:pStyle w:val="TableContents"/>
              <w:bidi w:val="0"/>
              <w:spacing w:before="0" w:after="283"/>
              <w:jc w:val="left"/>
              <w:rPr/>
            </w:pPr>
            <w:r>
              <w:rPr/>
              <w:t> </w:t>
            </w:r>
            <w:r>
              <w:rPr/>
              <w:t>(1)</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2303" w:type="dxa"/>
            <w:tcBorders/>
            <w:shd w:fill="CCEEFF" w:val="clear"/>
            <w:vAlign w:val="center"/>
          </w:tcPr>
          <w:p>
            <w:pPr>
              <w:pStyle w:val="TableContents"/>
              <w:bidi w:val="0"/>
              <w:spacing w:before="0" w:after="283"/>
              <w:jc w:val="right"/>
              <w:rPr/>
            </w:pPr>
            <w:r>
              <w:rPr/>
              <w:t>1</w:t>
            </w:r>
          </w:p>
        </w:tc>
        <w:tc>
          <w:tcPr>
            <w:tcW w:w="426" w:type="dxa"/>
            <w:tcBorders/>
            <w:shd w:fill="CCEEFF" w:val="clear"/>
            <w:vAlign w:val="center"/>
          </w:tcPr>
          <w:p>
            <w:pPr>
              <w:pStyle w:val="TableContents"/>
              <w:bidi w:val="0"/>
              <w:spacing w:before="0" w:after="283"/>
              <w:jc w:val="left"/>
              <w:rPr/>
            </w:pPr>
            <w:r>
              <w:rPr/>
              <w:t> </w:t>
            </w:r>
            <w:r>
              <w:rPr/>
              <w:t>(1)</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position w:val="7"/>
          <w:sz w:val="16"/>
          <w:sz w:val="20"/>
        </w:rPr>
      </w:pPr>
      <w:r>
        <w:rPr>
          <w:rFonts w:ascii="Times New Roman" w:hAnsi="Times New Roman"/>
          <w:position w:val="7"/>
          <w:sz w:val="16"/>
          <w:sz w:val="20"/>
        </w:rPr>
        <w:t xml:space="preserve">(1) </w:t>
      </w:r>
    </w:p>
    <w:p>
      <w:pPr>
        <w:pStyle w:val="TextBody"/>
        <w:bidi w:val="0"/>
        <w:spacing w:before="0" w:after="0"/>
        <w:ind w:left="360" w:right="0" w:hanging="0"/>
        <w:jc w:val="left"/>
        <w:rPr>
          <w:rFonts w:ascii="Times New Roman" w:hAnsi="Times New Roman"/>
          <w:sz w:val="20"/>
        </w:rPr>
      </w:pPr>
      <w:r>
        <w:rPr>
          <w:rFonts w:ascii="Times New Roman" w:hAnsi="Times New Roman"/>
          <w:sz w:val="20"/>
        </w:rPr>
        <w:t xml:space="preserve">Represents the carrying amount at the balance sheet date of the related ROU assets, in which the lessors have secured interests. Please refer to Note 5.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Finance Lease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During the second quarter of fiscal year 2026, the Company received a tool component associated with the purchase of an FPD lithography tool. Under the arrangement, the Company may either return or purchase the tool component from the vendor after a 12-month period. The Company has determined that the arrangement contains an embedded finance lease under ASC 842, as it contains an identified asset, has the right to direct the use of the asset and obtains substantially all the economic benefits from its use.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NOTE 8 - REVENUE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The Company recognizes revenue when, or as, control of a good or service transfers to a customer, in an amount that reflects the consideration to which the Company expects to be entitled in exchange for transferring those goods or services. The Company accounts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the Company’s revenue comes from the sales of photomasks. The Company typically contracts with its customers to sell sets of photomasks, which are comprised of multiple layers, the predominance of which the Company invoices as they ship to customers. As the photomasks are manufactured to customer specifications, they have no alternative use to the Company and, as the Company’s contracts generally provide it with the right to payment for work completed to date, the Company recognizes revenue as it performs, or “over time,” on most of its contracts. The Company measures its performance to date using an input method, which is based on the Company’s estimated costs to complete the various manufacturing phases of a photomask. At the end of a reporting period, there are a number of uncompleted revenue contracts on which the Company has performed; for any such contracts under which the Company is entitled to be compensated for its costs incurred plus a reasonable profit, the Company recognizes revenue and a corresponding contract asset for such performance. The Company accounts for shipping and handling activities that it performs after a customer obtains control of a good as being activities to fulfill the Company’s promise to transfer the good to the customer, rather than as promised services, or performance obligations, under the contract. The Company reports its revenue net of any sales or similar taxes the Company collects on behalf of governmental entities.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16</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As stated above, photomasks are manufactured to customer specifications in accordance with their proprietary designs; thus, they are individually unique. Due to their uniqueness and other factors, their transaction prices are individually established through negotiations with customers; consequently, the Company’s photomasks do not have standard or “list” prices. The transaction prices of the vast majority of the Company’s revenue contracts include only fixed amounts of consideration. In certain instances, such as when the Company offers a customer an early payment discount, an estimate of variable consideration would be included in the transaction price, but only to the extent that a significant reversal of revenue would not occur when the uncertainty related to the variability was resolved.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Contract Assets, Contract Liabilities, and Accounts Receivable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The Company recognizes a contract asset when its performance under a contract precedes the Company’s receipt of consideration from a customer, or before payment is due, and the right to receive consideration is conditional upon factors other than the passage of time. Contract assets reflect the Company’s transfer of control to customers of photomasks that are in process or completed but not yet shipped to customers. A receivable is recognized when the Company has an unconditional right to payment, which generally occurs upon the shipment of the photomasks. The Company’s contract assets primarily consist of in-process production orders and fully manufactured photomasks which have not yet shipped, for which the Company has an enforceable right to consideration (including a reasonable profit) in the event the in-process orders are cancelled by customers. On an individual contract basis, the Company nets contract assets with contract liabilities for financial reporting purposes. The Company did not identify impairment indicators for any outstanding contract assets during the three months and nine months ended August 2, 2026 and August 3, 2025.</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The following table provides information about the Company’s contract balances at the balance sheet dates.</w:t>
      </w:r>
    </w:p>
    <w:p>
      <w:pPr>
        <w:pStyle w:val="TextBody"/>
        <w:bidi w:val="0"/>
        <w:spacing w:before="0" w:after="0"/>
        <w:jc w:val="left"/>
        <w:rPr/>
      </w:pPr>
      <w:r>
        <w:rPr/>
        <w:t> </w:t>
      </w:r>
    </w:p>
    <w:tbl>
      <w:tblPr>
        <w:tblW w:w="4708" w:type="dxa"/>
        <w:jc w:val="left"/>
        <w:tblInd w:w="0" w:type="dxa"/>
        <w:tblLayout w:type="fixed"/>
        <w:tblCellMar>
          <w:top w:w="0" w:type="dxa"/>
          <w:left w:w="0" w:type="dxa"/>
          <w:bottom w:w="0" w:type="dxa"/>
          <w:right w:w="0" w:type="dxa"/>
        </w:tblCellMar>
      </w:tblPr>
      <w:tblGrid>
        <w:gridCol w:w="2045"/>
        <w:gridCol w:w="90"/>
        <w:gridCol w:w="198"/>
        <w:gridCol w:w="826"/>
        <w:gridCol w:w="90"/>
        <w:gridCol w:w="90"/>
        <w:gridCol w:w="238"/>
        <w:gridCol w:w="996"/>
        <w:gridCol w:w="135"/>
      </w:tblGrid>
      <w:tr>
        <w:trPr/>
        <w:tc>
          <w:tcPr>
            <w:tcW w:w="20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90" w:type="dxa"/>
            <w:vMerge w:val="restart"/>
            <w:tcBorders/>
            <w:vAlign w:val="center"/>
          </w:tcPr>
          <w:p>
            <w:pPr>
              <w:pStyle w:val="TableContents"/>
              <w:bidi w:val="0"/>
              <w:spacing w:before="0" w:after="283"/>
              <w:jc w:val="center"/>
              <w:rPr/>
            </w:pPr>
            <w:r>
              <w:rPr/>
              <w:t> </w:t>
            </w:r>
          </w:p>
        </w:tc>
        <w:tc>
          <w:tcPr>
            <w:tcW w:w="1024" w:type="dxa"/>
            <w:gridSpan w:val="2"/>
            <w:vMerge w:val="restart"/>
            <w:tcBorders>
              <w:bottom w:val="single" w:sz="12" w:space="0" w:color="000000"/>
            </w:tcBorders>
            <w:tcMar>
              <w:bottom w:w="28" w:type="dxa"/>
            </w:tcMar>
            <w:vAlign w:val="center"/>
          </w:tcPr>
          <w:p>
            <w:pPr>
              <w:pStyle w:val="TableContents"/>
              <w:bidi w:val="0"/>
              <w:spacing w:before="0" w:after="283"/>
              <w:jc w:val="center"/>
              <w:rPr/>
            </w:pPr>
            <w:r>
              <w:rPr>
                <w:b/>
              </w:rPr>
              <w:t>August 2,</w:t>
              <w:br/>
              <w:t>2026</w:t>
            </w:r>
            <w:r>
              <w:rPr/>
              <w:t xml:space="preserve"> </w:t>
            </w:r>
          </w:p>
        </w:tc>
        <w:tc>
          <w:tcPr>
            <w:tcW w:w="90" w:type="dxa"/>
            <w:vMerge w:val="restart"/>
            <w:tcBorders/>
            <w:vAlign w:val="center"/>
          </w:tcPr>
          <w:p>
            <w:pPr>
              <w:pStyle w:val="TableContents"/>
              <w:bidi w:val="0"/>
              <w:spacing w:before="0" w:after="283"/>
              <w:jc w:val="center"/>
              <w:rPr/>
            </w:pPr>
            <w:r>
              <w:rPr/>
              <w:t> </w:t>
            </w:r>
          </w:p>
        </w:tc>
        <w:tc>
          <w:tcPr>
            <w:tcW w:w="90" w:type="dxa"/>
            <w:vMerge w:val="restart"/>
            <w:tcBorders/>
            <w:vAlign w:val="center"/>
          </w:tcPr>
          <w:p>
            <w:pPr>
              <w:pStyle w:val="TableContents"/>
              <w:bidi w:val="0"/>
              <w:spacing w:before="0" w:after="283"/>
              <w:jc w:val="center"/>
              <w:rPr/>
            </w:pPr>
            <w:r>
              <w:rPr/>
              <w:t> </w:t>
            </w:r>
          </w:p>
        </w:tc>
        <w:tc>
          <w:tcPr>
            <w:tcW w:w="1234" w:type="dxa"/>
            <w:gridSpan w:val="2"/>
            <w:vMerge w:val="restart"/>
            <w:tcBorders>
              <w:bottom w:val="single" w:sz="12" w:space="0" w:color="000000"/>
            </w:tcBorders>
            <w:tcMar>
              <w:bottom w:w="28" w:type="dxa"/>
            </w:tcMar>
            <w:vAlign w:val="center"/>
          </w:tcPr>
          <w:p>
            <w:pPr>
              <w:pStyle w:val="TableContents"/>
              <w:bidi w:val="0"/>
              <w:spacing w:before="0" w:after="283"/>
              <w:jc w:val="center"/>
              <w:rPr/>
            </w:pPr>
            <w:r>
              <w:rPr>
                <w:b/>
              </w:rPr>
              <w:t>October 31,</w:t>
              <w:br/>
              <w:t>2025</w:t>
            </w:r>
            <w:r>
              <w:rPr/>
              <w:t xml:space="preserve"> </w:t>
            </w:r>
          </w:p>
        </w:tc>
        <w:tc>
          <w:tcPr>
            <w:tcW w:w="135" w:type="dxa"/>
            <w:vMerge w:val="restart"/>
            <w:tcBorders/>
            <w:vAlign w:val="center"/>
          </w:tcPr>
          <w:p>
            <w:pPr>
              <w:pStyle w:val="TableContents"/>
              <w:bidi w:val="0"/>
              <w:spacing w:before="0" w:after="283"/>
              <w:jc w:val="center"/>
              <w:rPr/>
            </w:pPr>
            <w:r>
              <w:rPr/>
              <w:t> </w:t>
            </w:r>
          </w:p>
        </w:tc>
      </w:tr>
      <w:tr>
        <w:trPr/>
        <w:tc>
          <w:tcPr>
            <w:tcW w:w="2045" w:type="dxa"/>
            <w:tcBorders/>
            <w:vAlign w:val="center"/>
          </w:tcPr>
          <w:p>
            <w:pPr>
              <w:pStyle w:val="TableContents"/>
              <w:bidi w:val="0"/>
              <w:spacing w:before="0" w:after="0"/>
              <w:ind w:left="0" w:right="0" w:hanging="144"/>
              <w:jc w:val="left"/>
              <w:rPr>
                <w:b/>
              </w:rPr>
            </w:pPr>
            <w:r>
              <w:rPr>
                <w:b/>
              </w:rPr>
              <w:t xml:space="preserve">Classification </w:t>
            </w:r>
          </w:p>
        </w:tc>
        <w:tc>
          <w:tcPr>
            <w:tcW w:w="90" w:type="dxa"/>
            <w:vMerge w:val="continue"/>
            <w:tcBorders/>
            <w:vAlign w:val="center"/>
          </w:tcPr>
          <w:p>
            <w:pPr>
              <w:pStyle w:val="Normal"/>
              <w:bidi w:val="0"/>
              <w:jc w:val="left"/>
              <w:rPr/>
            </w:pPr>
            <w:r>
              <w:rPr/>
            </w:r>
          </w:p>
        </w:tc>
        <w:tc>
          <w:tcPr>
            <w:tcW w:w="1024" w:type="dxa"/>
            <w:gridSpan w:val="2"/>
            <w:vMerge w:val="continue"/>
            <w:tcBorders>
              <w:bottom w:val="single" w:sz="12" w:space="0" w:color="000000"/>
            </w:tcBorders>
            <w:tcMar>
              <w:bottom w:w="28" w:type="dxa"/>
            </w:tcMar>
            <w:vAlign w:val="center"/>
          </w:tcPr>
          <w:p>
            <w:pPr>
              <w:pStyle w:val="Normal"/>
              <w:bidi w:val="0"/>
              <w:jc w:val="left"/>
              <w:rPr/>
            </w:pPr>
            <w:r>
              <w:rPr/>
            </w:r>
          </w:p>
        </w:tc>
        <w:tc>
          <w:tcPr>
            <w:tcW w:w="90" w:type="dxa"/>
            <w:vMerge w:val="continue"/>
            <w:tcBorders/>
            <w:vAlign w:val="center"/>
          </w:tcPr>
          <w:p>
            <w:pPr>
              <w:pStyle w:val="Normal"/>
              <w:bidi w:val="0"/>
              <w:jc w:val="left"/>
              <w:rPr/>
            </w:pPr>
            <w:r>
              <w:rPr/>
            </w:r>
          </w:p>
        </w:tc>
        <w:tc>
          <w:tcPr>
            <w:tcW w:w="90" w:type="dxa"/>
            <w:vMerge w:val="continue"/>
            <w:tcBorders>
              <w:bottom w:val="single" w:sz="12" w:space="0" w:color="000000"/>
            </w:tcBorders>
            <w:tcMar>
              <w:bottom w:w="28" w:type="dxa"/>
            </w:tcMar>
            <w:vAlign w:val="center"/>
          </w:tcPr>
          <w:p>
            <w:pPr>
              <w:pStyle w:val="Normal"/>
              <w:bidi w:val="0"/>
              <w:jc w:val="left"/>
              <w:rPr/>
            </w:pPr>
            <w:r>
              <w:rPr/>
            </w:r>
          </w:p>
        </w:tc>
        <w:tc>
          <w:tcPr>
            <w:tcW w:w="1234" w:type="dxa"/>
            <w:gridSpan w:val="2"/>
            <w:vMerge w:val="continue"/>
            <w:tcBorders/>
            <w:vAlign w:val="center"/>
          </w:tcPr>
          <w:p>
            <w:pPr>
              <w:pStyle w:val="Normal"/>
              <w:bidi w:val="0"/>
              <w:jc w:val="left"/>
              <w:rPr/>
            </w:pPr>
            <w:r>
              <w:rPr/>
            </w:r>
          </w:p>
        </w:tc>
        <w:tc>
          <w:tcPr>
            <w:tcW w:w="135" w:type="dxa"/>
            <w:vMerge w:val="continue"/>
            <w:tcBorders/>
            <w:vAlign w:val="center"/>
          </w:tcPr>
          <w:p>
            <w:pPr>
              <w:pStyle w:val="Normal"/>
              <w:bidi w:val="0"/>
              <w:jc w:val="left"/>
              <w:rPr/>
            </w:pPr>
            <w:r>
              <w:rPr/>
            </w:r>
          </w:p>
        </w:tc>
      </w:tr>
      <w:tr>
        <w:trPr/>
        <w:tc>
          <w:tcPr>
            <w:tcW w:w="2045" w:type="dxa"/>
            <w:tcBorders/>
            <w:vAlign w:val="center"/>
          </w:tcPr>
          <w:p>
            <w:pPr>
              <w:pStyle w:val="TableContents"/>
              <w:bidi w:val="0"/>
              <w:spacing w:before="0" w:after="0"/>
              <w:ind w:left="0" w:right="0" w:hanging="144"/>
              <w:jc w:val="left"/>
              <w:rPr/>
            </w:pPr>
            <w:r>
              <w:rPr>
                <w:u w:val="single"/>
              </w:rPr>
              <w:t>Contract Assets</w:t>
            </w:r>
            <w:r>
              <w:rPr/>
              <w:t xml:space="preserve">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144"/>
              <w:jc w:val="left"/>
              <w:rPr>
                <w:i/>
              </w:rPr>
            </w:pPr>
            <w:r>
              <w:rPr>
                <w:i/>
              </w:rPr>
              <w:t xml:space="preserve">Other current assets </w:t>
            </w:r>
          </w:p>
        </w:tc>
        <w:tc>
          <w:tcPr>
            <w:tcW w:w="90" w:type="dxa"/>
            <w:tcBorders/>
            <w:shd w:fill="CCEEFF" w:val="clear"/>
            <w:vAlign w:val="center"/>
          </w:tcPr>
          <w:p>
            <w:pPr>
              <w:pStyle w:val="TableContents"/>
              <w:bidi w:val="0"/>
              <w:spacing w:before="0" w:after="283"/>
              <w:jc w:val="right"/>
              <w:rPr/>
            </w:pPr>
            <w:r>
              <w:rPr/>
              <w:t> </w:t>
            </w:r>
          </w:p>
        </w:tc>
        <w:tc>
          <w:tcPr>
            <w:tcW w:w="198"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13,501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12,670</w:t>
            </w:r>
          </w:p>
        </w:tc>
        <w:tc>
          <w:tcPr>
            <w:tcW w:w="13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144"/>
              <w:jc w:val="left"/>
              <w:rPr/>
            </w:pPr>
            <w:r>
              <w:rPr>
                <w:u w:val="single"/>
              </w:rPr>
              <w:t>Contract Liabilities</w:t>
            </w:r>
            <w:r>
              <w:rPr/>
              <w:t xml:space="preserve">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ind w:left="0" w:right="0" w:hanging="144"/>
              <w:jc w:val="left"/>
              <w:rPr>
                <w:i/>
              </w:rPr>
            </w:pPr>
            <w:r>
              <w:rPr>
                <w:i/>
              </w:rPr>
              <w:t xml:space="preserve">Accrued liabilities </w:t>
            </w:r>
          </w:p>
        </w:tc>
        <w:tc>
          <w:tcPr>
            <w:tcW w:w="90" w:type="dxa"/>
            <w:tcBorders/>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14,749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left"/>
              <w:rPr/>
            </w:pPr>
            <w:r>
              <w:rPr/>
              <w:t>$</w:t>
            </w:r>
          </w:p>
        </w:tc>
        <w:tc>
          <w:tcPr>
            <w:tcW w:w="996" w:type="dxa"/>
            <w:tcBorders/>
            <w:vAlign w:val="center"/>
          </w:tcPr>
          <w:p>
            <w:pPr>
              <w:pStyle w:val="TableContents"/>
              <w:bidi w:val="0"/>
              <w:spacing w:before="0" w:after="283"/>
              <w:jc w:val="right"/>
              <w:rPr/>
            </w:pPr>
            <w:r>
              <w:rPr/>
              <w:t>9,491</w:t>
            </w:r>
          </w:p>
        </w:tc>
        <w:tc>
          <w:tcPr>
            <w:tcW w:w="13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144"/>
              <w:jc w:val="left"/>
              <w:rPr>
                <w:i/>
              </w:rPr>
            </w:pPr>
            <w:r>
              <w:rPr>
                <w:i/>
              </w:rPr>
              <w:t xml:space="preserve">Other liabilities </w:t>
            </w:r>
          </w:p>
        </w:tc>
        <w:tc>
          <w:tcPr>
            <w:tcW w:w="90" w:type="dxa"/>
            <w:tcBorders/>
            <w:shd w:fill="CCEEFF" w:val="clear"/>
            <w:vAlign w:val="center"/>
          </w:tcPr>
          <w:p>
            <w:pPr>
              <w:pStyle w:val="TableContents"/>
              <w:bidi w:val="0"/>
              <w:spacing w:before="0" w:after="283"/>
              <w:jc w:val="righ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6" w:type="dxa"/>
            <w:tcBorders>
              <w:bottom w:val="single" w:sz="12" w:space="0" w:color="000000"/>
            </w:tcBorders>
            <w:shd w:fill="CCEEFF" w:val="clear"/>
            <w:tcMar>
              <w:bottom w:w="28" w:type="dxa"/>
            </w:tcMar>
            <w:vAlign w:val="center"/>
          </w:tcPr>
          <w:p>
            <w:pPr>
              <w:pStyle w:val="TableContents"/>
              <w:bidi w:val="0"/>
              <w:spacing w:before="0" w:after="283"/>
              <w:jc w:val="right"/>
              <w:rPr/>
            </w:pPr>
            <w:r>
              <w:rPr/>
              <w:t>12,008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pPr>
            <w:r>
              <w:rPr/>
              <w:t>5,041</w:t>
            </w:r>
          </w:p>
        </w:tc>
        <w:tc>
          <w:tcPr>
            <w:tcW w:w="13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w:t>
            </w:r>
          </w:p>
        </w:tc>
        <w:tc>
          <w:tcPr>
            <w:tcW w:w="826" w:type="dxa"/>
            <w:tcBorders>
              <w:bottom w:val="single" w:sz="12" w:space="0" w:color="000000"/>
            </w:tcBorders>
            <w:tcMar>
              <w:bottom w:w="28" w:type="dxa"/>
            </w:tcMar>
            <w:vAlign w:val="center"/>
          </w:tcPr>
          <w:p>
            <w:pPr>
              <w:pStyle w:val="TableContents"/>
              <w:bidi w:val="0"/>
              <w:spacing w:before="0" w:after="283"/>
              <w:jc w:val="right"/>
              <w:rPr/>
            </w:pPr>
            <w:r>
              <w:rPr/>
              <w:t>26,757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w:t>
            </w:r>
          </w:p>
        </w:tc>
        <w:tc>
          <w:tcPr>
            <w:tcW w:w="996" w:type="dxa"/>
            <w:tcBorders>
              <w:bottom w:val="single" w:sz="12" w:space="0" w:color="000000"/>
            </w:tcBorders>
            <w:tcMar>
              <w:bottom w:w="28" w:type="dxa"/>
            </w:tcMar>
            <w:vAlign w:val="center"/>
          </w:tcPr>
          <w:p>
            <w:pPr>
              <w:pStyle w:val="TableContents"/>
              <w:bidi w:val="0"/>
              <w:spacing w:before="0" w:after="283"/>
              <w:jc w:val="right"/>
              <w:rPr/>
            </w:pPr>
            <w:r>
              <w:rPr/>
              <w:t>14,532</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The Company did not recognize any revenue from performance obligations satisfied in the previous periods. The following table presents revenue recognized from contract liabilities that existed at the beginning of the reporting periods. </w:t>
      </w:r>
    </w:p>
    <w:p>
      <w:pPr>
        <w:pStyle w:val="TextBody"/>
        <w:bidi w:val="0"/>
        <w:spacing w:before="0" w:after="0"/>
        <w:jc w:val="left"/>
        <w:rPr/>
      </w:pPr>
      <w:r>
        <w:rPr/>
        <w:t xml:space="preserve">  </w:t>
      </w:r>
    </w:p>
    <w:tbl>
      <w:tblPr>
        <w:tblW w:w="9319" w:type="dxa"/>
        <w:jc w:val="left"/>
        <w:tblInd w:w="0" w:type="dxa"/>
        <w:tblLayout w:type="fixed"/>
        <w:tblCellMar>
          <w:top w:w="0" w:type="dxa"/>
          <w:left w:w="0" w:type="dxa"/>
          <w:bottom w:w="0" w:type="dxa"/>
          <w:right w:w="0" w:type="dxa"/>
        </w:tblCellMar>
      </w:tblPr>
      <w:tblGrid>
        <w:gridCol w:w="4340"/>
        <w:gridCol w:w="90"/>
        <w:gridCol w:w="230"/>
        <w:gridCol w:w="798"/>
        <w:gridCol w:w="121"/>
        <w:gridCol w:w="121"/>
        <w:gridCol w:w="230"/>
        <w:gridCol w:w="798"/>
        <w:gridCol w:w="90"/>
        <w:gridCol w:w="90"/>
        <w:gridCol w:w="228"/>
        <w:gridCol w:w="796"/>
        <w:gridCol w:w="114"/>
        <w:gridCol w:w="114"/>
        <w:gridCol w:w="228"/>
        <w:gridCol w:w="796"/>
        <w:gridCol w:w="135"/>
      </w:tblGrid>
      <w:tr>
        <w:trPr/>
        <w:tc>
          <w:tcPr>
            <w:tcW w:w="43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2298"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r>
          </w:p>
        </w:tc>
        <w:tc>
          <w:tcPr>
            <w:tcW w:w="2276"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Nine Months Ended</w:t>
            </w:r>
            <w:r>
              <w:rPr/>
              <w:t xml:space="preserve"> </w:t>
            </w:r>
          </w:p>
        </w:tc>
        <w:tc>
          <w:tcPr>
            <w:tcW w:w="135" w:type="dxa"/>
            <w:tcBorders/>
            <w:vAlign w:val="center"/>
          </w:tcPr>
          <w:p>
            <w:pPr>
              <w:pStyle w:val="TableContents"/>
              <w:bidi w:val="0"/>
              <w:spacing w:before="0" w:after="283"/>
              <w:jc w:val="center"/>
              <w:rPr/>
            </w:pPr>
            <w:r>
              <w:rPr/>
              <w:t> </w:t>
            </w:r>
          </w:p>
        </w:tc>
      </w:tr>
      <w:tr>
        <w:trPr/>
        <w:tc>
          <w:tcPr>
            <w:tcW w:w="4340" w:type="dxa"/>
            <w:tcBorders/>
            <w:vAlign w:val="center"/>
          </w:tcPr>
          <w:p>
            <w:pPr>
              <w:pStyle w:val="TableContents"/>
              <w:bidi w:val="0"/>
              <w:spacing w:before="0" w:after="283"/>
              <w:jc w:val="left"/>
              <w:rPr/>
            </w:pPr>
            <w:r>
              <w:rPr/>
              <w:t> </w:t>
            </w:r>
          </w:p>
        </w:tc>
        <w:tc>
          <w:tcPr>
            <w:tcW w:w="90" w:type="dxa"/>
            <w:vMerge w:val="restart"/>
            <w:tcBorders/>
            <w:vAlign w:val="center"/>
          </w:tcPr>
          <w:p>
            <w:pPr>
              <w:pStyle w:val="TableContents"/>
              <w:bidi w:val="0"/>
              <w:spacing w:before="0" w:after="283"/>
              <w:jc w:val="center"/>
              <w:rPr/>
            </w:pPr>
            <w:r>
              <w:rPr/>
              <w:t> </w:t>
            </w:r>
          </w:p>
        </w:tc>
        <w:tc>
          <w:tcPr>
            <w:tcW w:w="1028" w:type="dxa"/>
            <w:gridSpan w:val="2"/>
            <w:vMerge w:val="restart"/>
            <w:tcBorders>
              <w:bottom w:val="single" w:sz="12" w:space="0" w:color="000000"/>
            </w:tcBorders>
            <w:tcMar>
              <w:bottom w:w="28" w:type="dxa"/>
            </w:tcMar>
            <w:vAlign w:val="center"/>
          </w:tcPr>
          <w:p>
            <w:pPr>
              <w:pStyle w:val="TableContents"/>
              <w:bidi w:val="0"/>
              <w:spacing w:before="0" w:after="283"/>
              <w:jc w:val="center"/>
              <w:rPr/>
            </w:pPr>
            <w:r>
              <w:rPr>
                <w:b/>
              </w:rPr>
              <w:t>August 2,</w:t>
              <w:br/>
              <w:t>2026</w:t>
            </w:r>
            <w:r>
              <w:rPr/>
              <w:t xml:space="preserve"> </w:t>
            </w:r>
          </w:p>
        </w:tc>
        <w:tc>
          <w:tcPr>
            <w:tcW w:w="121" w:type="dxa"/>
            <w:vMerge w:val="restart"/>
            <w:tcBorders/>
            <w:vAlign w:val="center"/>
          </w:tcPr>
          <w:p>
            <w:pPr>
              <w:pStyle w:val="TableContents"/>
              <w:bidi w:val="0"/>
              <w:spacing w:before="0" w:after="283"/>
              <w:jc w:val="center"/>
              <w:rPr/>
            </w:pPr>
            <w:r>
              <w:rPr/>
              <w:t> </w:t>
            </w:r>
          </w:p>
        </w:tc>
        <w:tc>
          <w:tcPr>
            <w:tcW w:w="121" w:type="dxa"/>
            <w:vMerge w:val="restart"/>
            <w:tcBorders/>
            <w:vAlign w:val="center"/>
          </w:tcPr>
          <w:p>
            <w:pPr>
              <w:pStyle w:val="TableContents"/>
              <w:bidi w:val="0"/>
              <w:spacing w:before="0" w:after="283"/>
              <w:jc w:val="center"/>
              <w:rPr/>
            </w:pPr>
            <w:r>
              <w:rPr/>
              <w:t> </w:t>
            </w:r>
          </w:p>
        </w:tc>
        <w:tc>
          <w:tcPr>
            <w:tcW w:w="1028" w:type="dxa"/>
            <w:gridSpan w:val="2"/>
            <w:vMerge w:val="restart"/>
            <w:tcBorders>
              <w:bottom w:val="single" w:sz="12" w:space="0" w:color="000000"/>
            </w:tcBorders>
            <w:tcMar>
              <w:bottom w:w="28" w:type="dxa"/>
            </w:tcMar>
            <w:vAlign w:val="center"/>
          </w:tcPr>
          <w:p>
            <w:pPr>
              <w:pStyle w:val="TableContents"/>
              <w:bidi w:val="0"/>
              <w:spacing w:before="0" w:after="283"/>
              <w:jc w:val="center"/>
              <w:rPr/>
            </w:pPr>
            <w:r>
              <w:rPr>
                <w:b/>
              </w:rPr>
              <w:t>August 3,</w:t>
              <w:br/>
              <w:t>2025</w:t>
            </w:r>
            <w:r>
              <w:rPr/>
              <w:t xml:space="preserve"> </w:t>
            </w:r>
          </w:p>
        </w:tc>
        <w:tc>
          <w:tcPr>
            <w:tcW w:w="90" w:type="dxa"/>
            <w:vMerge w:val="restart"/>
            <w:tcBorders/>
            <w:vAlign w:val="center"/>
          </w:tcPr>
          <w:p>
            <w:pPr>
              <w:pStyle w:val="TableContents"/>
              <w:bidi w:val="0"/>
              <w:spacing w:before="0" w:after="283"/>
              <w:jc w:val="center"/>
              <w:rPr/>
            </w:pPr>
            <w:r>
              <w:rPr/>
              <w:t> </w:t>
            </w:r>
          </w:p>
        </w:tc>
        <w:tc>
          <w:tcPr>
            <w:tcW w:w="90" w:type="dxa"/>
            <w:vMerge w:val="restart"/>
            <w:tcBorders/>
            <w:vAlign w:val="center"/>
          </w:tcPr>
          <w:p>
            <w:pPr>
              <w:pStyle w:val="TableContents"/>
              <w:bidi w:val="0"/>
              <w:spacing w:before="0" w:after="283"/>
              <w:jc w:val="center"/>
              <w:rPr/>
            </w:pPr>
            <w:r>
              <w:rPr/>
              <w:t> </w:t>
            </w:r>
          </w:p>
        </w:tc>
        <w:tc>
          <w:tcPr>
            <w:tcW w:w="1024" w:type="dxa"/>
            <w:gridSpan w:val="2"/>
            <w:vMerge w:val="restart"/>
            <w:tcBorders>
              <w:bottom w:val="single" w:sz="12" w:space="0" w:color="000000"/>
            </w:tcBorders>
            <w:tcMar>
              <w:bottom w:w="28" w:type="dxa"/>
            </w:tcMar>
            <w:vAlign w:val="center"/>
          </w:tcPr>
          <w:p>
            <w:pPr>
              <w:pStyle w:val="TableContents"/>
              <w:bidi w:val="0"/>
              <w:spacing w:before="0" w:after="283"/>
              <w:jc w:val="center"/>
              <w:rPr/>
            </w:pPr>
            <w:r>
              <w:rPr>
                <w:b/>
              </w:rPr>
              <w:t>August 2,</w:t>
              <w:br/>
              <w:t>2026</w:t>
            </w:r>
            <w:r>
              <w:rPr/>
              <w:t xml:space="preserve"> </w:t>
            </w:r>
          </w:p>
        </w:tc>
        <w:tc>
          <w:tcPr>
            <w:tcW w:w="114" w:type="dxa"/>
            <w:vMerge w:val="restart"/>
            <w:tcBorders/>
            <w:vAlign w:val="center"/>
          </w:tcPr>
          <w:p>
            <w:pPr>
              <w:pStyle w:val="TableContents"/>
              <w:bidi w:val="0"/>
              <w:spacing w:before="0" w:after="283"/>
              <w:jc w:val="center"/>
              <w:rPr/>
            </w:pPr>
            <w:r>
              <w:rPr/>
              <w:t> </w:t>
            </w:r>
          </w:p>
        </w:tc>
        <w:tc>
          <w:tcPr>
            <w:tcW w:w="114" w:type="dxa"/>
            <w:vMerge w:val="restart"/>
            <w:tcBorders/>
            <w:vAlign w:val="center"/>
          </w:tcPr>
          <w:p>
            <w:pPr>
              <w:pStyle w:val="TableContents"/>
              <w:bidi w:val="0"/>
              <w:spacing w:before="0" w:after="283"/>
              <w:jc w:val="center"/>
              <w:rPr/>
            </w:pPr>
            <w:r>
              <w:rPr/>
              <w:t> </w:t>
            </w:r>
          </w:p>
        </w:tc>
        <w:tc>
          <w:tcPr>
            <w:tcW w:w="1024" w:type="dxa"/>
            <w:gridSpan w:val="2"/>
            <w:vMerge w:val="restart"/>
            <w:tcBorders>
              <w:bottom w:val="single" w:sz="12" w:space="0" w:color="000000"/>
            </w:tcBorders>
            <w:tcMar>
              <w:bottom w:w="28" w:type="dxa"/>
            </w:tcMar>
            <w:vAlign w:val="center"/>
          </w:tcPr>
          <w:p>
            <w:pPr>
              <w:pStyle w:val="TableContents"/>
              <w:bidi w:val="0"/>
              <w:spacing w:before="0" w:after="283"/>
              <w:jc w:val="center"/>
              <w:rPr/>
            </w:pPr>
            <w:r>
              <w:rPr>
                <w:b/>
              </w:rPr>
              <w:t>August 3,</w:t>
              <w:br/>
              <w:t>2025</w:t>
            </w:r>
            <w:r>
              <w:rPr/>
              <w:t xml:space="preserve"> </w:t>
            </w:r>
          </w:p>
        </w:tc>
        <w:tc>
          <w:tcPr>
            <w:tcW w:w="135" w:type="dxa"/>
            <w:vMerge w:val="restart"/>
            <w:tcBorders/>
            <w:vAlign w:val="center"/>
          </w:tcPr>
          <w:p>
            <w:pPr>
              <w:pStyle w:val="TableContents"/>
              <w:bidi w:val="0"/>
              <w:spacing w:before="0" w:after="283"/>
              <w:jc w:val="center"/>
              <w:rPr/>
            </w:pPr>
            <w:r>
              <w:rPr/>
              <w:t> </w:t>
            </w:r>
          </w:p>
        </w:tc>
      </w:tr>
      <w:tr>
        <w:trPr/>
        <w:tc>
          <w:tcPr>
            <w:tcW w:w="4340" w:type="dxa"/>
            <w:tcBorders/>
            <w:vAlign w:val="center"/>
          </w:tcPr>
          <w:p>
            <w:pPr>
              <w:pStyle w:val="TableContents"/>
              <w:bidi w:val="0"/>
              <w:spacing w:before="0" w:after="283"/>
              <w:jc w:val="left"/>
              <w:rPr/>
            </w:pPr>
            <w:r>
              <w:rPr/>
              <w:t> </w:t>
            </w:r>
          </w:p>
        </w:tc>
        <w:tc>
          <w:tcPr>
            <w:tcW w:w="90" w:type="dxa"/>
            <w:vMerge w:val="continue"/>
            <w:tcBorders/>
            <w:vAlign w:val="center"/>
          </w:tcPr>
          <w:p>
            <w:pPr>
              <w:pStyle w:val="Normal"/>
              <w:bidi w:val="0"/>
              <w:jc w:val="left"/>
              <w:rPr/>
            </w:pPr>
            <w:r>
              <w:rPr/>
            </w:r>
          </w:p>
        </w:tc>
        <w:tc>
          <w:tcPr>
            <w:tcW w:w="1028" w:type="dxa"/>
            <w:gridSpan w:val="2"/>
            <w:vMerge w:val="continue"/>
            <w:tcBorders>
              <w:bottom w:val="single" w:sz="12" w:space="0" w:color="000000"/>
            </w:tcBorders>
            <w:tcMar>
              <w:bottom w:w="28" w:type="dxa"/>
            </w:tcMar>
            <w:vAlign w:val="center"/>
          </w:tcPr>
          <w:p>
            <w:pPr>
              <w:pStyle w:val="Normal"/>
              <w:bidi w:val="0"/>
              <w:jc w:val="left"/>
              <w:rPr/>
            </w:pPr>
            <w:r>
              <w:rPr/>
            </w:r>
          </w:p>
        </w:tc>
        <w:tc>
          <w:tcPr>
            <w:tcW w:w="121" w:type="dxa"/>
            <w:vMerge w:val="continue"/>
            <w:tcBorders/>
            <w:vAlign w:val="center"/>
          </w:tcPr>
          <w:p>
            <w:pPr>
              <w:pStyle w:val="Normal"/>
              <w:bidi w:val="0"/>
              <w:jc w:val="left"/>
              <w:rPr/>
            </w:pPr>
            <w:r>
              <w:rPr/>
            </w:r>
          </w:p>
        </w:tc>
        <w:tc>
          <w:tcPr>
            <w:tcW w:w="121" w:type="dxa"/>
            <w:vMerge w:val="continue"/>
            <w:tcBorders>
              <w:bottom w:val="single" w:sz="12" w:space="0" w:color="000000"/>
            </w:tcBorders>
            <w:tcMar>
              <w:bottom w:w="28" w:type="dxa"/>
            </w:tcMar>
            <w:vAlign w:val="center"/>
          </w:tcPr>
          <w:p>
            <w:pPr>
              <w:pStyle w:val="Normal"/>
              <w:bidi w:val="0"/>
              <w:jc w:val="left"/>
              <w:rPr/>
            </w:pPr>
            <w:r>
              <w:rPr/>
            </w:r>
          </w:p>
        </w:tc>
        <w:tc>
          <w:tcPr>
            <w:tcW w:w="1028" w:type="dxa"/>
            <w:gridSpan w:val="2"/>
            <w:vMerge w:val="continue"/>
            <w:tcBorders/>
            <w:vAlign w:val="center"/>
          </w:tcPr>
          <w:p>
            <w:pPr>
              <w:pStyle w:val="Normal"/>
              <w:bidi w:val="0"/>
              <w:jc w:val="left"/>
              <w:rPr/>
            </w:pPr>
            <w:r>
              <w:rPr/>
            </w:r>
          </w:p>
        </w:tc>
        <w:tc>
          <w:tcPr>
            <w:tcW w:w="90" w:type="dxa"/>
            <w:vMerge w:val="continue"/>
            <w:tcBorders>
              <w:bottom w:val="single" w:sz="12" w:space="0" w:color="000000"/>
            </w:tcBorders>
            <w:tcMar>
              <w:bottom w:w="28" w:type="dxa"/>
            </w:tcMar>
            <w:vAlign w:val="center"/>
          </w:tcPr>
          <w:p>
            <w:pPr>
              <w:pStyle w:val="Normal"/>
              <w:bidi w:val="0"/>
              <w:jc w:val="left"/>
              <w:rPr/>
            </w:pPr>
            <w:r>
              <w:rPr/>
            </w:r>
          </w:p>
        </w:tc>
        <w:tc>
          <w:tcPr>
            <w:tcW w:w="90" w:type="dxa"/>
            <w:vMerge w:val="continue"/>
            <w:tcBorders/>
            <w:vAlign w:val="center"/>
          </w:tcPr>
          <w:p>
            <w:pPr>
              <w:pStyle w:val="Normal"/>
              <w:bidi w:val="0"/>
              <w:jc w:val="left"/>
              <w:rPr/>
            </w:pPr>
            <w:r>
              <w:rPr/>
            </w:r>
          </w:p>
        </w:tc>
        <w:tc>
          <w:tcPr>
            <w:tcW w:w="1024" w:type="dxa"/>
            <w:gridSpan w:val="2"/>
            <w:vMerge w:val="continue"/>
            <w:tcBorders/>
            <w:vAlign w:val="center"/>
          </w:tcPr>
          <w:p>
            <w:pPr>
              <w:pStyle w:val="Normal"/>
              <w:bidi w:val="0"/>
              <w:jc w:val="left"/>
              <w:rPr/>
            </w:pPr>
            <w:r>
              <w:rPr/>
            </w:r>
          </w:p>
        </w:tc>
        <w:tc>
          <w:tcPr>
            <w:tcW w:w="114" w:type="dxa"/>
            <w:vMerge w:val="continue"/>
            <w:tcBorders/>
            <w:vAlign w:val="center"/>
          </w:tcPr>
          <w:p>
            <w:pPr>
              <w:pStyle w:val="Normal"/>
              <w:bidi w:val="0"/>
              <w:jc w:val="left"/>
              <w:rPr/>
            </w:pPr>
            <w:r>
              <w:rPr/>
            </w:r>
          </w:p>
        </w:tc>
        <w:tc>
          <w:tcPr>
            <w:tcW w:w="114" w:type="dxa"/>
            <w:vMerge w:val="continue"/>
            <w:tcBorders/>
            <w:vAlign w:val="center"/>
          </w:tcPr>
          <w:p>
            <w:pPr>
              <w:pStyle w:val="Normal"/>
              <w:bidi w:val="0"/>
              <w:jc w:val="left"/>
              <w:rPr/>
            </w:pPr>
            <w:r>
              <w:rPr/>
            </w:r>
          </w:p>
        </w:tc>
        <w:tc>
          <w:tcPr>
            <w:tcW w:w="1024" w:type="dxa"/>
            <w:gridSpan w:val="2"/>
            <w:vMerge w:val="continue"/>
            <w:tcBorders>
              <w:bottom w:val="single" w:sz="12" w:space="0" w:color="000000"/>
            </w:tcBorders>
            <w:tcMar>
              <w:bottom w:w="28" w:type="dxa"/>
            </w:tcMar>
            <w:vAlign w:val="center"/>
          </w:tcPr>
          <w:p>
            <w:pPr>
              <w:pStyle w:val="Normal"/>
              <w:bidi w:val="0"/>
              <w:jc w:val="left"/>
              <w:rPr/>
            </w:pPr>
            <w:r>
              <w:rPr/>
            </w:r>
          </w:p>
        </w:tc>
        <w:tc>
          <w:tcPr>
            <w:tcW w:w="135" w:type="dxa"/>
            <w:vMerge w:val="continue"/>
            <w:tcBorders/>
            <w:vAlign w:val="center"/>
          </w:tcPr>
          <w:p>
            <w:pPr>
              <w:pStyle w:val="Normal"/>
              <w:bidi w:val="0"/>
              <w:jc w:val="left"/>
              <w:rPr/>
            </w:pPr>
            <w:r>
              <w:rPr/>
            </w:r>
          </w:p>
        </w:tc>
      </w:tr>
      <w:tr>
        <w:trPr/>
        <w:tc>
          <w:tcPr>
            <w:tcW w:w="4340" w:type="dxa"/>
            <w:tcBorders/>
            <w:shd w:fill="CCEEFF" w:val="clear"/>
            <w:vAlign w:val="center"/>
          </w:tcPr>
          <w:p>
            <w:pPr>
              <w:pStyle w:val="TableContents"/>
              <w:bidi w:val="0"/>
              <w:spacing w:before="0" w:after="0"/>
              <w:ind w:left="0" w:right="0" w:hanging="144"/>
              <w:jc w:val="left"/>
              <w:rPr/>
            </w:pPr>
            <w:r>
              <w:rPr/>
              <w:t xml:space="preserve">Revenue recognized from beginning liability </w:t>
            </w:r>
          </w:p>
        </w:tc>
        <w:tc>
          <w:tcPr>
            <w:tcW w:w="9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w:t>
            </w:r>
          </w:p>
        </w:tc>
        <w:tc>
          <w:tcPr>
            <w:tcW w:w="798" w:type="dxa"/>
            <w:tcBorders/>
            <w:shd w:fill="CCEEFF" w:val="clear"/>
            <w:vAlign w:val="center"/>
          </w:tcPr>
          <w:p>
            <w:pPr>
              <w:pStyle w:val="TableContents"/>
              <w:bidi w:val="0"/>
              <w:spacing w:before="0" w:after="283"/>
              <w:jc w:val="right"/>
              <w:rPr/>
            </w:pPr>
            <w:r>
              <w:rPr/>
              <w:t>1,460</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w:t>
            </w:r>
          </w:p>
        </w:tc>
        <w:tc>
          <w:tcPr>
            <w:tcW w:w="798" w:type="dxa"/>
            <w:tcBorders/>
            <w:shd w:fill="CCEEFF" w:val="clear"/>
            <w:vAlign w:val="center"/>
          </w:tcPr>
          <w:p>
            <w:pPr>
              <w:pStyle w:val="TableContents"/>
              <w:bidi w:val="0"/>
              <w:spacing w:before="0" w:after="283"/>
              <w:jc w:val="right"/>
              <w:rPr/>
            </w:pPr>
            <w:r>
              <w:rPr/>
              <w:t>1,873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28"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3,410</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right"/>
              <w:rPr/>
            </w:pPr>
            <w:r>
              <w:rPr/>
              <w:t> </w:t>
            </w:r>
          </w:p>
        </w:tc>
        <w:tc>
          <w:tcPr>
            <w:tcW w:w="228"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7,273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The Company generally records accounts receivable at their billed amounts. All outstanding past due customer invoices are reviewed for collectability during, and at the end of, every reporting period. To the extent the Company believes a loss on the collection of a customer invoice is probable, the Company would record the loss and credit an allowance for credit losses. In the event that an amount is determined to be uncollectible, the Company charges the allowance for credit losses and derecognizes the related receivable. The amount of credit losses recorded for the three months and nine months ended August 2, 2026 and August 3, 2025 were not material.</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17</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The Company’s invoice terms generally range from net thirty to ninety days, depending on both the geographic market in which the transaction occurs and the Company’s payment agreements with specific customers. In the event that the Company’s evaluation of a customer’s business prospects, and financial conditions indicate that the customer presents a collectability risk, the Company will modify terms of sale, which may require payment in advance of performance. At the time of adoption, the Company elected the practical expedient allowed under ASC Topic 606 “Revenue from Contracts with Customers” (“Topic 606”) that permits the Company not to adjust a contract’s promised amount of consideration to reflect a financing component when the period between when the Company transfers control of goods or services to customers and when the Company is paid is one year or less.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In instances when the Company is paid in advance of the Company’s performance, the Company records a contract liability and, as allowed under the practical expedient in Topic 606, recognizes interest expense only if the period between when the Company receives payment from the customer and the date when the Company expects to be entitled to the payment is greater than one year. Historically, advance payments the Company has received from customers have generally not preceded the completion of the Company’s performance obligations by more than one year.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Disaggregation of Revenue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firstLine="360"/>
        <w:jc w:val="left"/>
        <w:rPr/>
      </w:pPr>
      <w:r>
        <w:rPr/>
        <w:t> </w:t>
      </w:r>
      <w:r>
        <w:rPr>
          <w:rFonts w:ascii="Times New Roman" w:hAnsi="Times New Roman"/>
          <w:sz w:val="20"/>
        </w:rPr>
        <w:t>The following tables present the Company’s revenue for the three months and nine months ended August 2, 2026, and August 3, 2025, disaggregated by product type, geographic origin, and timing of recognition.</w:t>
      </w:r>
    </w:p>
    <w:p>
      <w:pPr>
        <w:pStyle w:val="TextBody"/>
        <w:bidi w:val="0"/>
        <w:spacing w:before="0" w:after="0"/>
        <w:jc w:val="left"/>
        <w:rPr/>
      </w:pPr>
      <w:r>
        <w:rPr/>
        <w:t xml:space="preserve">  </w:t>
      </w:r>
    </w:p>
    <w:tbl>
      <w:tblPr>
        <w:tblW w:w="7724" w:type="dxa"/>
        <w:jc w:val="left"/>
        <w:tblInd w:w="0" w:type="dxa"/>
        <w:tblLayout w:type="fixed"/>
        <w:tblCellMar>
          <w:top w:w="0" w:type="dxa"/>
          <w:left w:w="0" w:type="dxa"/>
          <w:bottom w:w="0" w:type="dxa"/>
          <w:right w:w="0" w:type="dxa"/>
        </w:tblCellMar>
      </w:tblPr>
      <w:tblGrid>
        <w:gridCol w:w="2795"/>
        <w:gridCol w:w="90"/>
        <w:gridCol w:w="179"/>
        <w:gridCol w:w="875"/>
        <w:gridCol w:w="94"/>
        <w:gridCol w:w="94"/>
        <w:gridCol w:w="179"/>
        <w:gridCol w:w="875"/>
        <w:gridCol w:w="90"/>
        <w:gridCol w:w="90"/>
        <w:gridCol w:w="174"/>
        <w:gridCol w:w="850"/>
        <w:gridCol w:w="90"/>
        <w:gridCol w:w="90"/>
        <w:gridCol w:w="174"/>
        <w:gridCol w:w="850"/>
        <w:gridCol w:w="135"/>
      </w:tblGrid>
      <w:tr>
        <w:trPr/>
        <w:tc>
          <w:tcPr>
            <w:tcW w:w="27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2296"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r>
          </w:p>
        </w:tc>
        <w:tc>
          <w:tcPr>
            <w:tcW w:w="2228"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Nine Months Ended</w:t>
            </w:r>
            <w:r>
              <w:rPr/>
              <w:t xml:space="preserve"> </w:t>
            </w:r>
          </w:p>
        </w:tc>
        <w:tc>
          <w:tcPr>
            <w:tcW w:w="135" w:type="dxa"/>
            <w:tcBorders/>
            <w:vAlign w:val="center"/>
          </w:tcPr>
          <w:p>
            <w:pPr>
              <w:pStyle w:val="TableContents"/>
              <w:bidi w:val="0"/>
              <w:spacing w:before="0" w:after="283"/>
              <w:jc w:val="center"/>
              <w:rPr/>
            </w:pPr>
            <w:r>
              <w:rPr/>
              <w:t> </w:t>
            </w:r>
          </w:p>
        </w:tc>
      </w:tr>
      <w:tr>
        <w:trPr/>
        <w:tc>
          <w:tcPr>
            <w:tcW w:w="2795" w:type="dxa"/>
            <w:tcBorders>
              <w:bottom w:val="single" w:sz="12" w:space="0" w:color="000000"/>
            </w:tcBorders>
            <w:tcMar>
              <w:bottom w:w="28" w:type="dxa"/>
            </w:tcMar>
            <w:vAlign w:val="center"/>
          </w:tcPr>
          <w:p>
            <w:pPr>
              <w:pStyle w:val="TableContents"/>
              <w:bidi w:val="0"/>
              <w:spacing w:before="0" w:after="0"/>
              <w:ind w:left="0" w:right="0" w:hanging="144"/>
              <w:jc w:val="left"/>
              <w:rPr/>
            </w:pPr>
            <w:r>
              <w:rPr>
                <w:b/>
              </w:rPr>
              <w:t>Revenue by Product Type</w:t>
            </w:r>
            <w:r>
              <w:rPr/>
              <w:t xml:space="preserve"> </w:t>
            </w:r>
          </w:p>
        </w:tc>
        <w:tc>
          <w:tcPr>
            <w:tcW w:w="90" w:type="dxa"/>
            <w:tcBorders/>
            <w:vAlign w:val="center"/>
          </w:tcPr>
          <w:p>
            <w:pPr>
              <w:pStyle w:val="TableContents"/>
              <w:bidi w:val="0"/>
              <w:spacing w:before="0" w:after="283"/>
              <w:jc w:val="center"/>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pPr>
            <w:r>
              <w:rPr>
                <w:b/>
              </w:rPr>
              <w:t>August 2,</w:t>
              <w:br/>
              <w:t>2026</w:t>
            </w:r>
            <w:r>
              <w:rPr/>
              <w:t xml:space="preserve"> </w:t>
            </w:r>
          </w:p>
        </w:tc>
        <w:tc>
          <w:tcPr>
            <w:tcW w:w="94" w:type="dxa"/>
            <w:tcBorders/>
            <w:vAlign w:val="center"/>
          </w:tcPr>
          <w:p>
            <w:pPr>
              <w:pStyle w:val="TableContents"/>
              <w:bidi w:val="0"/>
              <w:spacing w:before="0" w:after="283"/>
              <w:jc w:val="center"/>
              <w:rPr/>
            </w:pPr>
            <w:r>
              <w:rPr/>
              <w:t> </w:t>
            </w:r>
          </w:p>
        </w:tc>
        <w:tc>
          <w:tcPr>
            <w:tcW w:w="94" w:type="dxa"/>
            <w:tcBorders/>
            <w:vAlign w:val="center"/>
          </w:tcPr>
          <w:p>
            <w:pPr>
              <w:pStyle w:val="TableContents"/>
              <w:bidi w:val="0"/>
              <w:spacing w:before="0" w:after="283"/>
              <w:jc w:val="center"/>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pPr>
            <w:r>
              <w:rPr>
                <w:b/>
              </w:rPr>
              <w:t>August 3,</w:t>
              <w:br/>
              <w:t>2025</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pPr>
            <w:r>
              <w:rPr>
                <w:b/>
              </w:rPr>
              <w:t>August 2,</w:t>
              <w:br/>
              <w:t>2026</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pPr>
            <w:r>
              <w:rPr>
                <w:b/>
              </w:rPr>
              <w:t>August 3,</w:t>
              <w:br/>
              <w:t>2025</w:t>
            </w:r>
            <w:r>
              <w:rPr/>
              <w:t xml:space="preserve"> </w:t>
            </w:r>
          </w:p>
        </w:tc>
        <w:tc>
          <w:tcPr>
            <w:tcW w:w="135" w:type="dxa"/>
            <w:tcBorders/>
            <w:vAlign w:val="center"/>
          </w:tcPr>
          <w:p>
            <w:pPr>
              <w:pStyle w:val="TableContents"/>
              <w:bidi w:val="0"/>
              <w:spacing w:before="0" w:after="283"/>
              <w:jc w:val="center"/>
              <w:rPr/>
            </w:pPr>
            <w:r>
              <w:rPr/>
              <w:t> </w:t>
            </w:r>
          </w:p>
        </w:tc>
      </w:tr>
      <w:tr>
        <w:trPr/>
        <w:tc>
          <w:tcPr>
            <w:tcW w:w="2795" w:type="dxa"/>
            <w:tcBorders/>
            <w:vAlign w:val="center"/>
          </w:tcPr>
          <w:p>
            <w:pPr>
              <w:pStyle w:val="TableContents"/>
              <w:bidi w:val="0"/>
              <w:spacing w:before="0" w:after="0"/>
              <w:ind w:left="0" w:right="0" w:hanging="144"/>
              <w:jc w:val="left"/>
              <w:rPr>
                <w:u w:val="single"/>
              </w:rPr>
            </w:pPr>
            <w:r>
              <w:rPr>
                <w:u w:val="single"/>
              </w:rPr>
              <w:t xml:space="preserve">IC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144"/>
              <w:jc w:val="left"/>
              <w:rPr/>
            </w:pPr>
            <w:r>
              <w:rPr/>
              <w:t xml:space="preserve">High-end </w:t>
            </w:r>
          </w:p>
        </w:tc>
        <w:tc>
          <w:tcPr>
            <w:tcW w:w="90"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68,506</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53,648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w:t>
            </w:r>
          </w:p>
        </w:tc>
        <w:tc>
          <w:tcPr>
            <w:tcW w:w="850" w:type="dxa"/>
            <w:tcBorders/>
            <w:shd w:fill="CCEEFF" w:val="clear"/>
            <w:vAlign w:val="center"/>
          </w:tcPr>
          <w:p>
            <w:pPr>
              <w:pStyle w:val="TableContents"/>
              <w:bidi w:val="0"/>
              <w:spacing w:before="0" w:after="283"/>
              <w:jc w:val="right"/>
              <w:rPr/>
            </w:pPr>
            <w:r>
              <w:rPr/>
              <w:t>196,442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w:t>
            </w:r>
          </w:p>
        </w:tc>
        <w:tc>
          <w:tcPr>
            <w:tcW w:w="850" w:type="dxa"/>
            <w:tcBorders/>
            <w:shd w:fill="CCEEFF" w:val="clear"/>
            <w:vAlign w:val="center"/>
          </w:tcPr>
          <w:p>
            <w:pPr>
              <w:pStyle w:val="TableContents"/>
              <w:bidi w:val="0"/>
              <w:spacing w:before="0" w:after="283"/>
              <w:jc w:val="right"/>
              <w:rPr/>
            </w:pPr>
            <w:r>
              <w:rPr/>
              <w:t>173,053</w:t>
            </w:r>
          </w:p>
        </w:tc>
        <w:tc>
          <w:tcPr>
            <w:tcW w:w="135" w:type="dxa"/>
            <w:tcBorders/>
            <w:shd w:fill="CCEEFF" w:val="cle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0"/>
              <w:ind w:left="0" w:right="0" w:hanging="144"/>
              <w:jc w:val="left"/>
              <w:rPr/>
            </w:pPr>
            <w:r>
              <w:rPr/>
              <w:t xml:space="preserve">Mainstream </w:t>
            </w:r>
          </w:p>
        </w:tc>
        <w:tc>
          <w:tcPr>
            <w:tcW w:w="90" w:type="dxa"/>
            <w:tcBorders/>
            <w:vAlign w:val="center"/>
          </w:tcPr>
          <w:p>
            <w:pPr>
              <w:pStyle w:val="TableContents"/>
              <w:bidi w:val="0"/>
              <w:spacing w:before="0" w:after="283"/>
              <w:jc w:val="right"/>
              <w:rPr/>
            </w:pPr>
            <w:r>
              <w:rPr/>
              <w:t> </w:t>
            </w:r>
          </w:p>
        </w:tc>
        <w:tc>
          <w:tcPr>
            <w:tcW w:w="179"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86,165</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right"/>
              <w:rPr/>
            </w:pPr>
            <w:r>
              <w:rPr/>
              <w:t> </w:t>
            </w:r>
          </w:p>
        </w:tc>
        <w:tc>
          <w:tcPr>
            <w:tcW w:w="179"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94,176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tcMar>
              <w:bottom w:w="28" w:type="dxa"/>
            </w:tcMar>
            <w:vAlign w:val="center"/>
          </w:tcPr>
          <w:p>
            <w:pPr>
              <w:pStyle w:val="TableContents"/>
              <w:bidi w:val="0"/>
              <w:spacing w:before="0" w:after="283"/>
              <w:jc w:val="right"/>
              <w:rPr/>
            </w:pPr>
            <w:r>
              <w:rPr/>
              <w:t>271,027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tcMar>
              <w:bottom w:w="28" w:type="dxa"/>
            </w:tcMar>
            <w:vAlign w:val="center"/>
          </w:tcPr>
          <w:p>
            <w:pPr>
              <w:pStyle w:val="TableContents"/>
              <w:bidi w:val="0"/>
              <w:spacing w:before="0" w:after="283"/>
              <w:jc w:val="right"/>
              <w:rPr/>
            </w:pPr>
            <w:r>
              <w:rPr/>
              <w:t>284,605</w:t>
            </w:r>
          </w:p>
        </w:tc>
        <w:tc>
          <w:tcPr>
            <w:tcW w:w="13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144"/>
              <w:jc w:val="left"/>
              <w:rPr/>
            </w:pPr>
            <w:r>
              <w:rPr/>
              <w:t xml:space="preserve">Total IC </w:t>
            </w:r>
          </w:p>
        </w:tc>
        <w:tc>
          <w:tcPr>
            <w:tcW w:w="90"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154,671</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147,824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w:t>
            </w:r>
          </w:p>
        </w:tc>
        <w:tc>
          <w:tcPr>
            <w:tcW w:w="850" w:type="dxa"/>
            <w:tcBorders/>
            <w:shd w:fill="CCEEFF" w:val="clear"/>
            <w:vAlign w:val="center"/>
          </w:tcPr>
          <w:p>
            <w:pPr>
              <w:pStyle w:val="TableContents"/>
              <w:bidi w:val="0"/>
              <w:spacing w:before="0" w:after="283"/>
              <w:jc w:val="right"/>
              <w:rPr/>
            </w:pPr>
            <w:r>
              <w:rPr/>
              <w:t>467,469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w:t>
            </w:r>
          </w:p>
        </w:tc>
        <w:tc>
          <w:tcPr>
            <w:tcW w:w="850" w:type="dxa"/>
            <w:tcBorders/>
            <w:shd w:fill="CCEEFF" w:val="clear"/>
            <w:vAlign w:val="center"/>
          </w:tcPr>
          <w:p>
            <w:pPr>
              <w:pStyle w:val="TableContents"/>
              <w:bidi w:val="0"/>
              <w:spacing w:before="0" w:after="283"/>
              <w:jc w:val="right"/>
              <w:rPr/>
            </w:pPr>
            <w:r>
              <w:rPr/>
              <w:t>457,658</w:t>
            </w:r>
          </w:p>
        </w:tc>
        <w:tc>
          <w:tcPr>
            <w:tcW w:w="135" w:type="dxa"/>
            <w:tcBorders/>
            <w:shd w:fill="CCEEFF" w:val="cle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0"/>
              <w:ind w:left="0" w:right="0" w:hanging="144"/>
              <w:jc w:val="left"/>
              <w:rPr>
                <w:u w:val="single"/>
              </w:rPr>
            </w:pPr>
            <w:r>
              <w:rPr>
                <w:u w:val="single"/>
              </w:rPr>
              <w:t xml:space="preserve">FPD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144"/>
              <w:jc w:val="left"/>
              <w:rPr/>
            </w:pPr>
            <w:r>
              <w:rPr/>
              <w:t xml:space="preserve">High-end </w:t>
            </w:r>
          </w:p>
        </w:tc>
        <w:tc>
          <w:tcPr>
            <w:tcW w:w="90"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52,311</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53,486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w:t>
            </w:r>
          </w:p>
        </w:tc>
        <w:tc>
          <w:tcPr>
            <w:tcW w:w="850" w:type="dxa"/>
            <w:tcBorders/>
            <w:shd w:fill="CCEEFF" w:val="clear"/>
            <w:vAlign w:val="center"/>
          </w:tcPr>
          <w:p>
            <w:pPr>
              <w:pStyle w:val="TableContents"/>
              <w:bidi w:val="0"/>
              <w:spacing w:before="0" w:after="283"/>
              <w:jc w:val="right"/>
              <w:rPr/>
            </w:pPr>
            <w:r>
              <w:rPr/>
              <w:t>152,088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w:t>
            </w:r>
          </w:p>
        </w:tc>
        <w:tc>
          <w:tcPr>
            <w:tcW w:w="850" w:type="dxa"/>
            <w:tcBorders/>
            <w:shd w:fill="CCEEFF" w:val="clear"/>
            <w:vAlign w:val="center"/>
          </w:tcPr>
          <w:p>
            <w:pPr>
              <w:pStyle w:val="TableContents"/>
              <w:bidi w:val="0"/>
              <w:spacing w:before="0" w:after="283"/>
              <w:jc w:val="right"/>
              <w:rPr/>
            </w:pPr>
            <w:r>
              <w:rPr/>
              <w:t>146,778</w:t>
            </w:r>
          </w:p>
        </w:tc>
        <w:tc>
          <w:tcPr>
            <w:tcW w:w="135" w:type="dxa"/>
            <w:tcBorders/>
            <w:shd w:fill="CCEEFF" w:val="cle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0"/>
              <w:ind w:left="0" w:right="0" w:hanging="144"/>
              <w:jc w:val="left"/>
              <w:rPr/>
            </w:pPr>
            <w:r>
              <w:rPr/>
              <w:t xml:space="preserve">Mainstream </w:t>
            </w:r>
          </w:p>
        </w:tc>
        <w:tc>
          <w:tcPr>
            <w:tcW w:w="90" w:type="dxa"/>
            <w:tcBorders/>
            <w:vAlign w:val="center"/>
          </w:tcPr>
          <w:p>
            <w:pPr>
              <w:pStyle w:val="TableContents"/>
              <w:bidi w:val="0"/>
              <w:spacing w:before="0" w:after="283"/>
              <w:jc w:val="right"/>
              <w:rPr/>
            </w:pPr>
            <w:r>
              <w:rPr/>
              <w:t> </w:t>
            </w:r>
          </w:p>
        </w:tc>
        <w:tc>
          <w:tcPr>
            <w:tcW w:w="179"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9,065</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right"/>
              <w:rPr/>
            </w:pPr>
            <w:r>
              <w:rPr/>
              <w:t> </w:t>
            </w:r>
          </w:p>
        </w:tc>
        <w:tc>
          <w:tcPr>
            <w:tcW w:w="179"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9,084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tcMar>
              <w:bottom w:w="28" w:type="dxa"/>
            </w:tcMar>
            <w:vAlign w:val="center"/>
          </w:tcPr>
          <w:p>
            <w:pPr>
              <w:pStyle w:val="TableContents"/>
              <w:bidi w:val="0"/>
              <w:spacing w:before="0" w:after="283"/>
              <w:jc w:val="right"/>
              <w:rPr/>
            </w:pPr>
            <w:r>
              <w:rPr/>
              <w:t>31,497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tcMar>
              <w:bottom w:w="28" w:type="dxa"/>
            </w:tcMar>
            <w:vAlign w:val="center"/>
          </w:tcPr>
          <w:p>
            <w:pPr>
              <w:pStyle w:val="TableContents"/>
              <w:bidi w:val="0"/>
              <w:spacing w:before="0" w:after="283"/>
              <w:jc w:val="right"/>
              <w:rPr/>
            </w:pPr>
            <w:r>
              <w:rPr/>
              <w:t>29,088</w:t>
            </w:r>
          </w:p>
        </w:tc>
        <w:tc>
          <w:tcPr>
            <w:tcW w:w="13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144"/>
              <w:jc w:val="left"/>
              <w:rPr/>
            </w:pPr>
            <w:r>
              <w:rPr/>
              <w:t xml:space="preserve">Total FPD </w:t>
            </w:r>
          </w:p>
        </w:tc>
        <w:tc>
          <w:tcPr>
            <w:tcW w:w="90" w:type="dxa"/>
            <w:tcBorders/>
            <w:shd w:fill="CCEEFF" w:val="clear"/>
            <w:vAlign w:val="center"/>
          </w:tcPr>
          <w:p>
            <w:pPr>
              <w:pStyle w:val="TableContents"/>
              <w:bidi w:val="0"/>
              <w:spacing w:before="0" w:after="283"/>
              <w:jc w:val="righ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61,376</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righ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62,570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183,585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175,866</w:t>
            </w:r>
          </w:p>
        </w:tc>
        <w:tc>
          <w:tcPr>
            <w:tcW w:w="135" w:type="dxa"/>
            <w:tcBorders/>
            <w:shd w:fill="CCEEFF" w:val="cle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9"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216,047</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righ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210,394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651,054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633,524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8264" w:type="dxa"/>
        <w:jc w:val="left"/>
        <w:tblInd w:w="0" w:type="dxa"/>
        <w:tblLayout w:type="fixed"/>
        <w:tblCellMar>
          <w:top w:w="0" w:type="dxa"/>
          <w:left w:w="0" w:type="dxa"/>
          <w:bottom w:w="0" w:type="dxa"/>
          <w:right w:w="0" w:type="dxa"/>
        </w:tblCellMar>
      </w:tblPr>
      <w:tblGrid>
        <w:gridCol w:w="3335"/>
        <w:gridCol w:w="90"/>
        <w:gridCol w:w="179"/>
        <w:gridCol w:w="875"/>
        <w:gridCol w:w="94"/>
        <w:gridCol w:w="94"/>
        <w:gridCol w:w="179"/>
        <w:gridCol w:w="875"/>
        <w:gridCol w:w="90"/>
        <w:gridCol w:w="90"/>
        <w:gridCol w:w="174"/>
        <w:gridCol w:w="850"/>
        <w:gridCol w:w="90"/>
        <w:gridCol w:w="90"/>
        <w:gridCol w:w="174"/>
        <w:gridCol w:w="850"/>
        <w:gridCol w:w="135"/>
      </w:tblGrid>
      <w:tr>
        <w:trPr/>
        <w:tc>
          <w:tcPr>
            <w:tcW w:w="3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2296"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r>
          </w:p>
        </w:tc>
        <w:tc>
          <w:tcPr>
            <w:tcW w:w="2228"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Nine Months Ended</w:t>
            </w:r>
            <w:r>
              <w:rPr/>
              <w:t xml:space="preserve"> </w:t>
            </w:r>
          </w:p>
        </w:tc>
        <w:tc>
          <w:tcPr>
            <w:tcW w:w="135" w:type="dxa"/>
            <w:tcBorders/>
            <w:vAlign w:val="center"/>
          </w:tcPr>
          <w:p>
            <w:pPr>
              <w:pStyle w:val="TableContents"/>
              <w:bidi w:val="0"/>
              <w:spacing w:before="0" w:after="283"/>
              <w:jc w:val="center"/>
              <w:rPr/>
            </w:pPr>
            <w:r>
              <w:rPr/>
              <w:t> </w:t>
            </w:r>
          </w:p>
        </w:tc>
      </w:tr>
      <w:tr>
        <w:trPr/>
        <w:tc>
          <w:tcPr>
            <w:tcW w:w="3335"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  </w:t>
            </w:r>
          </w:p>
          <w:p>
            <w:pPr>
              <w:pStyle w:val="TableContents"/>
              <w:bidi w:val="0"/>
              <w:spacing w:before="0" w:after="0"/>
              <w:ind w:left="0" w:right="0" w:hanging="144"/>
              <w:jc w:val="left"/>
              <w:rPr>
                <w:b/>
              </w:rPr>
            </w:pPr>
            <w:r>
              <w:rPr>
                <w:b/>
              </w:rPr>
              <w:t>Revenue by Geographic Origin</w:t>
            </w:r>
            <w:r>
              <w:rPr>
                <w:b/>
                <w:position w:val="8"/>
                <w:sz w:val="19"/>
              </w:rPr>
              <w:t>*</w:t>
            </w:r>
          </w:p>
        </w:tc>
        <w:tc>
          <w:tcPr>
            <w:tcW w:w="90" w:type="dxa"/>
            <w:tcBorders/>
            <w:vAlign w:val="center"/>
          </w:tcPr>
          <w:p>
            <w:pPr>
              <w:pStyle w:val="TableContents"/>
              <w:bidi w:val="0"/>
              <w:spacing w:before="0" w:after="283"/>
              <w:jc w:val="center"/>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pPr>
            <w:r>
              <w:rPr>
                <w:b/>
              </w:rPr>
              <w:t>August 2,</w:t>
              <w:br/>
              <w:t>2026</w:t>
            </w:r>
            <w:r>
              <w:rPr/>
              <w:t xml:space="preserve"> </w:t>
            </w:r>
          </w:p>
        </w:tc>
        <w:tc>
          <w:tcPr>
            <w:tcW w:w="94" w:type="dxa"/>
            <w:tcBorders/>
            <w:vAlign w:val="center"/>
          </w:tcPr>
          <w:p>
            <w:pPr>
              <w:pStyle w:val="TableContents"/>
              <w:bidi w:val="0"/>
              <w:spacing w:before="0" w:after="283"/>
              <w:jc w:val="center"/>
              <w:rPr/>
            </w:pPr>
            <w:r>
              <w:rPr/>
              <w:t> </w:t>
            </w:r>
          </w:p>
        </w:tc>
        <w:tc>
          <w:tcPr>
            <w:tcW w:w="94" w:type="dxa"/>
            <w:tcBorders/>
            <w:vAlign w:val="center"/>
          </w:tcPr>
          <w:p>
            <w:pPr>
              <w:pStyle w:val="TableContents"/>
              <w:bidi w:val="0"/>
              <w:spacing w:before="0" w:after="283"/>
              <w:jc w:val="center"/>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pPr>
            <w:r>
              <w:rPr>
                <w:b/>
              </w:rPr>
              <w:t>August 3,</w:t>
              <w:br/>
              <w:t>2025</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pPr>
            <w:r>
              <w:rPr>
                <w:b/>
              </w:rPr>
              <w:t>August 2,</w:t>
              <w:br/>
              <w:t>2026</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pPr>
            <w:r>
              <w:rPr>
                <w:b/>
              </w:rPr>
              <w:t>August 3,</w:t>
              <w:br/>
              <w:t>2025</w:t>
            </w:r>
            <w:r>
              <w:rPr/>
              <w:t xml:space="preserve"> </w:t>
            </w:r>
          </w:p>
        </w:tc>
        <w:tc>
          <w:tcPr>
            <w:tcW w:w="135" w:type="dxa"/>
            <w:tcBorders/>
            <w:vAlign w:val="center"/>
          </w:tcPr>
          <w:p>
            <w:pPr>
              <w:pStyle w:val="TableContents"/>
              <w:bidi w:val="0"/>
              <w:spacing w:before="0" w:after="283"/>
              <w:jc w:val="center"/>
              <w:rPr/>
            </w:pPr>
            <w:r>
              <w:rPr/>
              <w:t> </w:t>
            </w:r>
          </w:p>
        </w:tc>
      </w:tr>
      <w:tr>
        <w:trPr/>
        <w:tc>
          <w:tcPr>
            <w:tcW w:w="3335" w:type="dxa"/>
            <w:tcBorders/>
            <w:shd w:fill="CCEEFF" w:val="clear"/>
            <w:vAlign w:val="center"/>
          </w:tcPr>
          <w:p>
            <w:pPr>
              <w:pStyle w:val="TableContents"/>
              <w:bidi w:val="0"/>
              <w:spacing w:before="0" w:after="0"/>
              <w:ind w:left="0" w:right="0" w:hanging="144"/>
              <w:jc w:val="left"/>
              <w:rPr/>
            </w:pPr>
            <w:r>
              <w:rPr/>
              <w:t xml:space="preserve">Taiwan </w:t>
            </w:r>
          </w:p>
        </w:tc>
        <w:tc>
          <w:tcPr>
            <w:tcW w:w="90"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68,516</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68,429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w:t>
            </w:r>
          </w:p>
        </w:tc>
        <w:tc>
          <w:tcPr>
            <w:tcW w:w="850" w:type="dxa"/>
            <w:tcBorders/>
            <w:shd w:fill="CCEEFF" w:val="clear"/>
            <w:vAlign w:val="center"/>
          </w:tcPr>
          <w:p>
            <w:pPr>
              <w:pStyle w:val="TableContents"/>
              <w:bidi w:val="0"/>
              <w:spacing w:before="0" w:after="283"/>
              <w:jc w:val="right"/>
              <w:rPr/>
            </w:pPr>
            <w:r>
              <w:rPr/>
              <w:t>207,882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w:t>
            </w:r>
          </w:p>
        </w:tc>
        <w:tc>
          <w:tcPr>
            <w:tcW w:w="850" w:type="dxa"/>
            <w:tcBorders/>
            <w:shd w:fill="CCEEFF" w:val="clear"/>
            <w:vAlign w:val="center"/>
          </w:tcPr>
          <w:p>
            <w:pPr>
              <w:pStyle w:val="TableContents"/>
              <w:bidi w:val="0"/>
              <w:spacing w:before="0" w:after="283"/>
              <w:jc w:val="right"/>
              <w:rPr/>
            </w:pPr>
            <w:r>
              <w:rPr/>
              <w:t>216,524</w:t>
            </w:r>
          </w:p>
        </w:tc>
        <w:tc>
          <w:tcPr>
            <w:tcW w:w="135" w:type="dxa"/>
            <w:tcBorders/>
            <w:shd w:fill="CCEEFF" w:val="clear"/>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0"/>
              <w:ind w:left="0" w:right="0" w:hanging="144"/>
              <w:jc w:val="left"/>
              <w:rPr/>
            </w:pPr>
            <w:r>
              <w:rPr/>
              <w:t xml:space="preserve">China </w:t>
            </w:r>
          </w:p>
        </w:tc>
        <w:tc>
          <w:tcPr>
            <w:tcW w:w="90"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53,013</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50,618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176,330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162,919</w:t>
            </w:r>
          </w:p>
        </w:tc>
        <w:tc>
          <w:tcPr>
            <w:tcW w:w="13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144"/>
              <w:jc w:val="left"/>
              <w:rPr/>
            </w:pPr>
            <w:r>
              <w:rPr/>
              <w:t xml:space="preserve">South Korea </w:t>
            </w:r>
          </w:p>
        </w:tc>
        <w:tc>
          <w:tcPr>
            <w:tcW w:w="90"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43,271</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43,716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124,384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121,547</w:t>
            </w:r>
          </w:p>
        </w:tc>
        <w:tc>
          <w:tcPr>
            <w:tcW w:w="135" w:type="dxa"/>
            <w:tcBorders/>
            <w:shd w:fill="CCEEFF" w:val="clear"/>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0"/>
              <w:ind w:left="0" w:right="0" w:hanging="144"/>
              <w:jc w:val="left"/>
              <w:rPr/>
            </w:pPr>
            <w:r>
              <w:rPr/>
              <w:t xml:space="preserve">United States </w:t>
            </w:r>
          </w:p>
        </w:tc>
        <w:tc>
          <w:tcPr>
            <w:tcW w:w="90"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40,127</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37,754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111,686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105,379</w:t>
            </w:r>
          </w:p>
        </w:tc>
        <w:tc>
          <w:tcPr>
            <w:tcW w:w="13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144"/>
              <w:jc w:val="left"/>
              <w:rPr/>
            </w:pPr>
            <w:r>
              <w:rPr/>
              <w:t xml:space="preserve">Europe </w:t>
            </w:r>
          </w:p>
        </w:tc>
        <w:tc>
          <w:tcPr>
            <w:tcW w:w="90"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10,215</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9,050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28,045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25,143</w:t>
            </w:r>
          </w:p>
        </w:tc>
        <w:tc>
          <w:tcPr>
            <w:tcW w:w="135" w:type="dxa"/>
            <w:tcBorders/>
            <w:shd w:fill="CCEEFF" w:val="clear"/>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0"/>
              <w:ind w:left="0" w:right="0" w:hanging="144"/>
              <w:jc w:val="left"/>
              <w:rPr/>
            </w:pPr>
            <w:r>
              <w:rPr/>
              <w:t xml:space="preserve">Other </w:t>
            </w:r>
          </w:p>
        </w:tc>
        <w:tc>
          <w:tcPr>
            <w:tcW w:w="90" w:type="dxa"/>
            <w:tcBorders/>
            <w:vAlign w:val="center"/>
          </w:tcPr>
          <w:p>
            <w:pPr>
              <w:pStyle w:val="TableContents"/>
              <w:bidi w:val="0"/>
              <w:spacing w:before="0" w:after="283"/>
              <w:jc w:val="right"/>
              <w:rPr/>
            </w:pPr>
            <w:r>
              <w:rPr/>
              <w:t> </w:t>
            </w:r>
          </w:p>
        </w:tc>
        <w:tc>
          <w:tcPr>
            <w:tcW w:w="179"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905</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right"/>
              <w:rPr/>
            </w:pPr>
            <w:r>
              <w:rPr/>
              <w:t> </w:t>
            </w:r>
          </w:p>
        </w:tc>
        <w:tc>
          <w:tcPr>
            <w:tcW w:w="179"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827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tcMar>
              <w:bottom w:w="28" w:type="dxa"/>
            </w:tcMar>
            <w:vAlign w:val="center"/>
          </w:tcPr>
          <w:p>
            <w:pPr>
              <w:pStyle w:val="TableContents"/>
              <w:bidi w:val="0"/>
              <w:spacing w:before="0" w:after="283"/>
              <w:jc w:val="right"/>
              <w:rPr/>
            </w:pPr>
            <w:r>
              <w:rPr/>
              <w:t>2,727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tcMar>
              <w:bottom w:w="28" w:type="dxa"/>
            </w:tcMar>
            <w:vAlign w:val="center"/>
          </w:tcPr>
          <w:p>
            <w:pPr>
              <w:pStyle w:val="TableContents"/>
              <w:bidi w:val="0"/>
              <w:spacing w:before="0" w:after="283"/>
              <w:jc w:val="right"/>
              <w:rPr/>
            </w:pPr>
            <w:r>
              <w:rPr/>
              <w:t>2,012</w:t>
            </w:r>
          </w:p>
        </w:tc>
        <w:tc>
          <w:tcPr>
            <w:tcW w:w="13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216,047</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righ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210,394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651,054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633,524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This table disaggregates revenue by the location in which it was earned.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228600" cy="204470"/>
                <wp:effectExtent l="0" t="0" r="0" b="0"/>
                <wp:wrapSquare wrapText="right"/>
                <wp:docPr id="8" name="Frame7"/>
                <a:graphic xmlns:a="http://schemas.openxmlformats.org/drawingml/2006/main">
                  <a:graphicData uri="http://schemas.microsoft.com/office/word/2010/wordprocessingShape">
                    <wps:wsp>
                      <wps:cNvSpPr txBox="1"/>
                      <wps:spPr>
                        <a:xfrm>
                          <a:off x="0" y="0"/>
                          <a:ext cx="228600" cy="204470"/>
                        </a:xfrm>
                        <a:prstGeom prst="rect"/>
                        <a:solidFill>
                          <a:srgbClr val="FFFFFF"/>
                        </a:solidFill>
                      </wps:spPr>
                      <wps:txbx>
                        <w:txbxContent>
                          <w:p>
                            <w:pPr>
                              <w:pStyle w:val="TextBody"/>
                              <w:bidi w:val="0"/>
                              <w:spacing w:before="0" w:after="283"/>
                              <w:jc w:val="left"/>
                              <w:rPr>
                                <w:position w:val="8"/>
                                <w:sz w:val="19"/>
                              </w:rPr>
                            </w:pPr>
                            <w:r>
                              <w:rPr>
                                <w:position w:val="8"/>
                                <w:sz w:val="19"/>
                              </w:rPr>
                              <w:t xml:space="preserve">* </w:t>
                            </w:r>
                          </w:p>
                        </w:txbxContent>
                      </wps:txbx>
                      <wps:bodyPr anchor="t" lIns="0" tIns="0" rIns="0" bIns="0">
                        <a:noAutofit/>
                      </wps:bodyPr>
                    </wps:wsp>
                  </a:graphicData>
                </a:graphic>
              </wp:anchor>
            </w:drawing>
          </mc:Choice>
          <mc:Fallback>
            <w:pict>
              <v:rect style="position:absolute;rotation:-0;width:18pt;height:1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osition w:val="8"/>
                          <w:sz w:val="19"/>
                        </w:rPr>
                      </w:pPr>
                      <w:r>
                        <w:rPr>
                          <w:position w:val="8"/>
                          <w:sz w:val="19"/>
                        </w:rPr>
                        <w:t xml:space="preserve">* </w:t>
                      </w:r>
                    </w:p>
                  </w:txbxContent>
                </v:textbox>
                <w10:wrap type="square" side="right"/>
              </v:rect>
            </w:pict>
          </mc:Fallback>
        </mc:AlternateContent>
      </w:r>
    </w:p>
    <w:p>
      <w:pPr>
        <w:pStyle w:val="TextBody"/>
        <w:bidi w:val="0"/>
        <w:spacing w:before="0" w:after="0"/>
        <w:jc w:val="left"/>
        <w:rPr/>
      </w:pPr>
      <w:r>
        <w:rPr/>
        <w:t xml:space="preserve">  </w:t>
      </w:r>
    </w:p>
    <w:tbl>
      <w:tblPr>
        <w:tblW w:w="8514" w:type="dxa"/>
        <w:jc w:val="left"/>
        <w:tblInd w:w="0" w:type="dxa"/>
        <w:tblLayout w:type="fixed"/>
        <w:tblCellMar>
          <w:top w:w="0" w:type="dxa"/>
          <w:left w:w="0" w:type="dxa"/>
          <w:bottom w:w="0" w:type="dxa"/>
          <w:right w:w="0" w:type="dxa"/>
        </w:tblCellMar>
      </w:tblPr>
      <w:tblGrid>
        <w:gridCol w:w="3650"/>
        <w:gridCol w:w="90"/>
        <w:gridCol w:w="174"/>
        <w:gridCol w:w="850"/>
        <w:gridCol w:w="91"/>
        <w:gridCol w:w="91"/>
        <w:gridCol w:w="174"/>
        <w:gridCol w:w="850"/>
        <w:gridCol w:w="91"/>
        <w:gridCol w:w="90"/>
        <w:gridCol w:w="174"/>
        <w:gridCol w:w="850"/>
        <w:gridCol w:w="90"/>
        <w:gridCol w:w="90"/>
        <w:gridCol w:w="174"/>
        <w:gridCol w:w="850"/>
        <w:gridCol w:w="135"/>
      </w:tblGrid>
      <w:tr>
        <w:trPr/>
        <w:tc>
          <w:tcPr>
            <w:tcW w:w="36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321" w:type="dxa"/>
            <w:gridSpan w:val="7"/>
            <w:tcBorders/>
            <w:vAlign w:val="center"/>
          </w:tcPr>
          <w:p>
            <w:pPr>
              <w:pStyle w:val="TableContents"/>
              <w:bidi w:val="0"/>
              <w:spacing w:before="0" w:after="283"/>
              <w:jc w:val="center"/>
              <w:rPr/>
            </w:pPr>
            <w:r>
              <w:rPr>
                <w:b/>
                <w:spacing w:val="0"/>
              </w:rPr>
              <w:t>Three Months Ended</w:t>
            </w:r>
            <w:r>
              <w:rPr/>
              <w:t xml:space="preserve"> </w:t>
            </w:r>
          </w:p>
        </w:tc>
        <w:tc>
          <w:tcPr>
            <w:tcW w:w="90" w:type="dxa"/>
            <w:tcBorders/>
            <w:vAlign w:val="center"/>
          </w:tcPr>
          <w:p>
            <w:pPr>
              <w:pStyle w:val="TableContents"/>
              <w:bidi w:val="0"/>
              <w:spacing w:before="0" w:after="283"/>
              <w:jc w:val="center"/>
              <w:rPr/>
            </w:pPr>
            <w:r>
              <w:rPr/>
              <w:t> </w:t>
            </w:r>
          </w:p>
        </w:tc>
        <w:tc>
          <w:tcPr>
            <w:tcW w:w="2228"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Nine Months Ended</w:t>
            </w:r>
            <w:r>
              <w:rPr/>
              <w:t xml:space="preserve"> </w:t>
            </w:r>
          </w:p>
        </w:tc>
        <w:tc>
          <w:tcPr>
            <w:tcW w:w="135" w:type="dxa"/>
            <w:tcBorders/>
            <w:vAlign w:val="center"/>
          </w:tcPr>
          <w:p>
            <w:pPr>
              <w:pStyle w:val="TableContents"/>
              <w:bidi w:val="0"/>
              <w:spacing w:before="0" w:after="283"/>
              <w:jc w:val="center"/>
              <w:rPr/>
            </w:pPr>
            <w:r>
              <w:rPr/>
              <w:t> </w:t>
            </w:r>
          </w:p>
        </w:tc>
      </w:tr>
      <w:tr>
        <w:trPr/>
        <w:tc>
          <w:tcPr>
            <w:tcW w:w="3650" w:type="dxa"/>
            <w:tcBorders>
              <w:bottom w:val="single" w:sz="12" w:space="0" w:color="000000"/>
            </w:tcBorders>
            <w:tcMar>
              <w:bottom w:w="28" w:type="dxa"/>
            </w:tcMar>
            <w:vAlign w:val="center"/>
          </w:tcPr>
          <w:p>
            <w:pPr>
              <w:pStyle w:val="TableContents"/>
              <w:bidi w:val="0"/>
              <w:spacing w:before="0" w:after="0"/>
              <w:ind w:left="0" w:right="0" w:hanging="144"/>
              <w:jc w:val="left"/>
              <w:rPr/>
            </w:pPr>
            <w:r>
              <w:rPr>
                <w:b/>
              </w:rPr>
              <w:t>Revenue by Timing of Recognition</w:t>
            </w:r>
            <w:r>
              <w:rPr/>
              <w:t xml:space="preserve"> </w:t>
            </w:r>
          </w:p>
        </w:tc>
        <w:tc>
          <w:tcPr>
            <w:tcW w:w="90" w:type="dxa"/>
            <w:tcBorders/>
            <w:vAlign w:val="center"/>
          </w:tcPr>
          <w:p>
            <w:pPr>
              <w:pStyle w:val="TableContents"/>
              <w:bidi w:val="0"/>
              <w:spacing w:before="0" w:after="283"/>
              <w:jc w:val="center"/>
              <w:rPr/>
            </w:pPr>
            <w:r>
              <w:rPr/>
              <w:t> </w:t>
            </w:r>
          </w:p>
        </w:tc>
        <w:tc>
          <w:tcPr>
            <w:tcW w:w="1024" w:type="dxa"/>
            <w:gridSpan w:val="2"/>
            <w:tcBorders>
              <w:top w:val="single" w:sz="12" w:space="0" w:color="000000"/>
              <w:bottom w:val="single" w:sz="12" w:space="0" w:color="000000"/>
            </w:tcBorders>
            <w:tcMar>
              <w:top w:w="28" w:type="dxa"/>
              <w:bottom w:w="28" w:type="dxa"/>
            </w:tcMar>
            <w:vAlign w:val="center"/>
          </w:tcPr>
          <w:p>
            <w:pPr>
              <w:pStyle w:val="TableContents"/>
              <w:bidi w:val="0"/>
              <w:spacing w:before="0" w:after="283"/>
              <w:jc w:val="center"/>
              <w:rPr/>
            </w:pPr>
            <w:r>
              <w:rPr>
                <w:b/>
              </w:rPr>
              <w:t>August 2,</w:t>
              <w:br/>
              <w:t>2026</w:t>
            </w:r>
            <w:r>
              <w:rPr/>
              <w:t xml:space="preserve"> </w:t>
            </w:r>
          </w:p>
        </w:tc>
        <w:tc>
          <w:tcPr>
            <w:tcW w:w="91" w:type="dxa"/>
            <w:tcBorders>
              <w:top w:val="single" w:sz="12" w:space="0" w:color="000000"/>
            </w:tcBorders>
            <w:tcMar>
              <w:top w:w="28" w:type="dxa"/>
            </w:tcMar>
            <w:vAlign w:val="center"/>
          </w:tcPr>
          <w:p>
            <w:pPr>
              <w:pStyle w:val="TableContents"/>
              <w:bidi w:val="0"/>
              <w:spacing w:before="0" w:after="283"/>
              <w:jc w:val="center"/>
              <w:rPr/>
            </w:pPr>
            <w:r>
              <w:rPr/>
              <w:t> </w:t>
            </w:r>
          </w:p>
        </w:tc>
        <w:tc>
          <w:tcPr>
            <w:tcW w:w="91" w:type="dxa"/>
            <w:tcBorders>
              <w:top w:val="single" w:sz="12" w:space="0" w:color="000000"/>
            </w:tcBorders>
            <w:tcMar>
              <w:top w:w="28" w:type="dxa"/>
            </w:tcMar>
            <w:vAlign w:val="center"/>
          </w:tcPr>
          <w:p>
            <w:pPr>
              <w:pStyle w:val="TableContents"/>
              <w:bidi w:val="0"/>
              <w:spacing w:before="0" w:after="283"/>
              <w:jc w:val="center"/>
              <w:rPr/>
            </w:pPr>
            <w:r>
              <w:rPr/>
              <w:t> </w:t>
            </w:r>
          </w:p>
        </w:tc>
        <w:tc>
          <w:tcPr>
            <w:tcW w:w="1024" w:type="dxa"/>
            <w:gridSpan w:val="2"/>
            <w:tcBorders>
              <w:top w:val="single" w:sz="12" w:space="0" w:color="000000"/>
              <w:bottom w:val="single" w:sz="12" w:space="0" w:color="000000"/>
            </w:tcBorders>
            <w:tcMar>
              <w:top w:w="28" w:type="dxa"/>
              <w:bottom w:w="28" w:type="dxa"/>
            </w:tcMar>
            <w:vAlign w:val="center"/>
          </w:tcPr>
          <w:p>
            <w:pPr>
              <w:pStyle w:val="TableContents"/>
              <w:bidi w:val="0"/>
              <w:spacing w:before="0" w:after="283"/>
              <w:jc w:val="center"/>
              <w:rPr/>
            </w:pPr>
            <w:r>
              <w:rPr>
                <w:b/>
              </w:rPr>
              <w:t>August 3,</w:t>
              <w:br/>
              <w:t>2025</w:t>
            </w:r>
            <w:r>
              <w:rPr/>
              <w:t xml:space="preserve"> </w:t>
            </w:r>
          </w:p>
        </w:tc>
        <w:tc>
          <w:tcPr>
            <w:tcW w:w="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pPr>
            <w:r>
              <w:rPr>
                <w:b/>
              </w:rPr>
              <w:t>August 2,</w:t>
              <w:br/>
              <w:t>2026</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pPr>
            <w:r>
              <w:rPr>
                <w:b/>
              </w:rPr>
              <w:t>August 3,</w:t>
              <w:br/>
              <w:t>2025</w:t>
            </w:r>
            <w:r>
              <w:rPr/>
              <w:t xml:space="preserve"> </w:t>
            </w:r>
          </w:p>
        </w:tc>
        <w:tc>
          <w:tcPr>
            <w:tcW w:w="135" w:type="dxa"/>
            <w:tcBorders/>
            <w:vAlign w:val="center"/>
          </w:tcPr>
          <w:p>
            <w:pPr>
              <w:pStyle w:val="TableContents"/>
              <w:bidi w:val="0"/>
              <w:spacing w:before="0" w:after="283"/>
              <w:jc w:val="center"/>
              <w:rPr/>
            </w:pPr>
            <w:r>
              <w:rPr/>
              <w:t> </w:t>
            </w:r>
          </w:p>
        </w:tc>
      </w:tr>
      <w:tr>
        <w:trPr/>
        <w:tc>
          <w:tcPr>
            <w:tcW w:w="3650" w:type="dxa"/>
            <w:tcBorders/>
            <w:shd w:fill="CCEEFF" w:val="clear"/>
            <w:vAlign w:val="center"/>
          </w:tcPr>
          <w:p>
            <w:pPr>
              <w:pStyle w:val="TableContents"/>
              <w:bidi w:val="0"/>
              <w:spacing w:before="0" w:after="0"/>
              <w:ind w:left="0" w:right="0" w:hanging="144"/>
              <w:jc w:val="left"/>
              <w:rPr/>
            </w:pPr>
            <w:r>
              <w:rPr/>
              <w:t xml:space="preserve">Over time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w:t>
            </w:r>
          </w:p>
        </w:tc>
        <w:tc>
          <w:tcPr>
            <w:tcW w:w="850" w:type="dxa"/>
            <w:tcBorders/>
            <w:shd w:fill="CCEEFF" w:val="clear"/>
            <w:vAlign w:val="center"/>
          </w:tcPr>
          <w:p>
            <w:pPr>
              <w:pStyle w:val="TableContents"/>
              <w:bidi w:val="0"/>
              <w:spacing w:before="0" w:after="283"/>
              <w:jc w:val="right"/>
              <w:rPr/>
            </w:pPr>
            <w:r>
              <w:rPr/>
              <w:t>205,855</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w:t>
            </w:r>
          </w:p>
        </w:tc>
        <w:tc>
          <w:tcPr>
            <w:tcW w:w="850" w:type="dxa"/>
            <w:tcBorders/>
            <w:shd w:fill="CCEEFF" w:val="clear"/>
            <w:vAlign w:val="center"/>
          </w:tcPr>
          <w:p>
            <w:pPr>
              <w:pStyle w:val="TableContents"/>
              <w:bidi w:val="0"/>
              <w:spacing w:before="0" w:after="283"/>
              <w:jc w:val="right"/>
              <w:rPr/>
            </w:pPr>
            <w:r>
              <w:rPr/>
              <w:t>201,986</w:t>
            </w:r>
          </w:p>
        </w:tc>
        <w:tc>
          <w:tcPr>
            <w:tcW w:w="9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w:t>
            </w:r>
          </w:p>
        </w:tc>
        <w:tc>
          <w:tcPr>
            <w:tcW w:w="850" w:type="dxa"/>
            <w:tcBorders/>
            <w:shd w:fill="CCEEFF" w:val="clear"/>
            <w:vAlign w:val="center"/>
          </w:tcPr>
          <w:p>
            <w:pPr>
              <w:pStyle w:val="TableContents"/>
              <w:bidi w:val="0"/>
              <w:spacing w:before="0" w:after="283"/>
              <w:jc w:val="right"/>
              <w:rPr/>
            </w:pPr>
            <w:r>
              <w:rPr/>
              <w:t>627,718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w:t>
            </w:r>
          </w:p>
        </w:tc>
        <w:tc>
          <w:tcPr>
            <w:tcW w:w="850" w:type="dxa"/>
            <w:tcBorders/>
            <w:shd w:fill="CCEEFF" w:val="clear"/>
            <w:vAlign w:val="center"/>
          </w:tcPr>
          <w:p>
            <w:pPr>
              <w:pStyle w:val="TableContents"/>
              <w:bidi w:val="0"/>
              <w:spacing w:before="0" w:after="283"/>
              <w:jc w:val="right"/>
              <w:rPr/>
            </w:pPr>
            <w:r>
              <w:rPr/>
              <w:t>607,249</w:t>
            </w:r>
          </w:p>
        </w:tc>
        <w:tc>
          <w:tcPr>
            <w:tcW w:w="135"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0"/>
              <w:ind w:left="0" w:right="0" w:hanging="144"/>
              <w:jc w:val="left"/>
              <w:rPr/>
            </w:pPr>
            <w:r>
              <w:rPr/>
              <w:t xml:space="preserve">At a point in time </w:t>
            </w:r>
          </w:p>
        </w:tc>
        <w:tc>
          <w:tcPr>
            <w:tcW w:w="90" w:type="dxa"/>
            <w:tcBorders/>
            <w:vAlign w:val="center"/>
          </w:tcPr>
          <w:p>
            <w:pPr>
              <w:pStyle w:val="TableContents"/>
              <w:bidi w:val="0"/>
              <w:spacing w:before="0" w:after="283"/>
              <w:jc w:val="righ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tcMar>
              <w:bottom w:w="28" w:type="dxa"/>
            </w:tcMar>
            <w:vAlign w:val="center"/>
          </w:tcPr>
          <w:p>
            <w:pPr>
              <w:pStyle w:val="TableContents"/>
              <w:bidi w:val="0"/>
              <w:spacing w:before="0" w:after="283"/>
              <w:jc w:val="right"/>
              <w:rPr/>
            </w:pPr>
            <w:r>
              <w:rPr/>
              <w:t>10,192</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righ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tcMar>
              <w:bottom w:w="28" w:type="dxa"/>
            </w:tcMar>
            <w:vAlign w:val="center"/>
          </w:tcPr>
          <w:p>
            <w:pPr>
              <w:pStyle w:val="TableContents"/>
              <w:bidi w:val="0"/>
              <w:spacing w:before="0" w:after="283"/>
              <w:jc w:val="right"/>
              <w:rPr/>
            </w:pPr>
            <w:r>
              <w:rPr/>
              <w:t>8,408</w:t>
            </w:r>
          </w:p>
        </w:tc>
        <w:tc>
          <w:tcPr>
            <w:tcW w:w="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tcMar>
              <w:bottom w:w="28" w:type="dxa"/>
            </w:tcMar>
            <w:vAlign w:val="center"/>
          </w:tcPr>
          <w:p>
            <w:pPr>
              <w:pStyle w:val="TableContents"/>
              <w:bidi w:val="0"/>
              <w:spacing w:before="0" w:after="283"/>
              <w:jc w:val="right"/>
              <w:rPr/>
            </w:pPr>
            <w:r>
              <w:rPr/>
              <w:t>23,336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tcMar>
              <w:bottom w:w="28" w:type="dxa"/>
            </w:tcMar>
            <w:vAlign w:val="center"/>
          </w:tcPr>
          <w:p>
            <w:pPr>
              <w:pStyle w:val="TableContents"/>
              <w:bidi w:val="0"/>
              <w:spacing w:before="0" w:after="283"/>
              <w:jc w:val="right"/>
              <w:rPr/>
            </w:pPr>
            <w:r>
              <w:rPr/>
              <w:t>26,275</w:t>
            </w:r>
          </w:p>
        </w:tc>
        <w:tc>
          <w:tcPr>
            <w:tcW w:w="135"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216,047</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righ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210,394</w:t>
            </w:r>
          </w:p>
        </w:tc>
        <w:tc>
          <w:tcPr>
            <w:tcW w:w="9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651,054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633,524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18</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0"/>
        <w:jc w:val="left"/>
        <w:rPr>
          <w:rFonts w:ascii="Times New Roman" w:hAnsi="Times New Roman"/>
          <w:b/>
          <w:i/>
          <w:sz w:val="20"/>
        </w:rPr>
      </w:pPr>
      <w:r>
        <w:rPr>
          <w:rFonts w:ascii="Times New Roman" w:hAnsi="Times New Roman"/>
          <w:b/>
          <w:i/>
          <w:sz w:val="20"/>
        </w:rPr>
        <w:t>Related Party Transactions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Revenue included $35.8 million and $102.9 million for the three and nine months ended August 2, 2026, respectively, and $33.7 million and $103.3 million for the three and nine months ended August 3, 2025, respectively, from a related party.</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i/>
          <w:sz w:val="20"/>
        </w:rPr>
        <w:t>Contract Costs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The Company pays commissions to third-party sales agents for certain sales they procure on the Company’s behalf. However, the bases of the commissions are the transaction prices of the sales, which are completed in less than one year; thus, no relationship is established with a customer that will result in future business. Therefore, the Company would not recognize any portion of these sales commissions as costs of obtaining a contract, nor does the Company currently foresee other circumstances under which the Company would recognize such assets.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Remaining Performance Obligations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As the Company is typically required to fulfill customer orders within a short time period, the Company’s backlog of orders is generally not in excess of one to two weeks for IC photomasks and two to three weeks for FPD photomasks. As allowed under ASC 606 – </w:t>
      </w:r>
      <w:r>
        <w:rPr>
          <w:rFonts w:ascii="Times New Roman" w:hAnsi="Times New Roman"/>
          <w:i/>
          <w:sz w:val="20"/>
        </w:rPr>
        <w:t>Revenue from Contracts with Customers</w:t>
      </w:r>
      <w:r>
        <w:rPr>
          <w:rFonts w:ascii="Times New Roman" w:hAnsi="Times New Roman"/>
          <w:sz w:val="20"/>
        </w:rPr>
        <w:t xml:space="preserve">, the Company has elected not to disclose the Company’s remaining performance obligations, which represent the costs associated with the completion of the manufacturing process of in-process photomasks related to contracts that have an original duration of one year or less.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Product Warranties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The Company’s photomasks are sold under warranties that generally range from one to twenty-four months. The Company warrants that the Company’s photomasks conform to customer specifications, and the Company will typically repair, replace, or issue a refund for any photomasks that fail to do so. The warranties do not represent separate performance obligations in the Company’s revenue contracts. Historically, customer claims under warranties have been immaterial.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NOTE 9 - SHARE-BASED COMPENSATION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On April 2, 2025, at its annual meeting of shareholders, the shareholders of Photronics, Inc., approved the Company’s 2025 Equity Incentive Compensation Plan (the “2025 Plan”) under which incentive stock options, non-qualified stock options, stock grants, stock-based awards, restricted stock, restricted stock units, stock appreciation rights, performance units, performance stock, and other stock or cash awards may be granted. The maximum number of shares of common stock that may be issued under the 2025 Plan is five million shares. Awards may be granted to officers, employees, directors, consultants, advisors, and independent contractors of Photronics or its subsidiaries. In the event of a change in control (as defined in the 2025 Plan), the vesting of awards may be accelerated. The 2025 Plan prohibits further awards from being issued under prior plans. The table below presents information on the Company’s share-based compensation expenses. </w:t>
      </w:r>
    </w:p>
    <w:p>
      <w:pPr>
        <w:pStyle w:val="TextBody"/>
        <w:bidi w:val="0"/>
        <w:spacing w:before="0" w:after="0"/>
        <w:jc w:val="left"/>
        <w:rPr/>
      </w:pPr>
      <w:r>
        <w:rPr/>
        <w:t xml:space="preserve">  </w:t>
      </w:r>
    </w:p>
    <w:tbl>
      <w:tblPr>
        <w:tblW w:w="9847" w:type="dxa"/>
        <w:jc w:val="left"/>
        <w:tblInd w:w="0" w:type="dxa"/>
        <w:tblLayout w:type="fixed"/>
        <w:tblCellMar>
          <w:top w:w="0" w:type="dxa"/>
          <w:left w:w="0" w:type="dxa"/>
          <w:bottom w:w="0" w:type="dxa"/>
          <w:right w:w="0" w:type="dxa"/>
        </w:tblCellMar>
      </w:tblPr>
      <w:tblGrid>
        <w:gridCol w:w="4805"/>
        <w:gridCol w:w="90"/>
        <w:gridCol w:w="230"/>
        <w:gridCol w:w="798"/>
        <w:gridCol w:w="121"/>
        <w:gridCol w:w="121"/>
        <w:gridCol w:w="230"/>
        <w:gridCol w:w="798"/>
        <w:gridCol w:w="90"/>
        <w:gridCol w:w="90"/>
        <w:gridCol w:w="197"/>
        <w:gridCol w:w="827"/>
        <w:gridCol w:w="196"/>
        <w:gridCol w:w="95"/>
        <w:gridCol w:w="197"/>
        <w:gridCol w:w="827"/>
        <w:gridCol w:w="135"/>
      </w:tblGrid>
      <w:tr>
        <w:trPr/>
        <w:tc>
          <w:tcPr>
            <w:tcW w:w="48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2298"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r>
          </w:p>
        </w:tc>
        <w:tc>
          <w:tcPr>
            <w:tcW w:w="2339"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Nine Months Ended</w:t>
            </w:r>
            <w:r>
              <w:rPr/>
              <w:t xml:space="preserve"> </w:t>
            </w:r>
          </w:p>
        </w:tc>
        <w:tc>
          <w:tcPr>
            <w:tcW w:w="135" w:type="dxa"/>
            <w:tcBorders/>
            <w:vAlign w:val="center"/>
          </w:tcPr>
          <w:p>
            <w:pPr>
              <w:pStyle w:val="TableContents"/>
              <w:bidi w:val="0"/>
              <w:spacing w:before="0" w:after="283"/>
              <w:jc w:val="center"/>
              <w:rPr/>
            </w:pPr>
            <w:r>
              <w:rPr/>
              <w:t> </w:t>
            </w:r>
          </w:p>
        </w:tc>
      </w:tr>
      <w:tr>
        <w:trPr/>
        <w:tc>
          <w:tcPr>
            <w:tcW w:w="4805" w:type="dxa"/>
            <w:tcBorders/>
            <w:vAlign w:val="center"/>
          </w:tcPr>
          <w:p>
            <w:pPr>
              <w:pStyle w:val="TableContents"/>
              <w:bidi w:val="0"/>
              <w:spacing w:before="0" w:after="283"/>
              <w:jc w:val="left"/>
              <w:rPr/>
            </w:pPr>
            <w:r>
              <w:rPr/>
              <w:t> </w:t>
            </w:r>
          </w:p>
        </w:tc>
        <w:tc>
          <w:tcPr>
            <w:tcW w:w="90" w:type="dxa"/>
            <w:vMerge w:val="restart"/>
            <w:tcBorders/>
            <w:vAlign w:val="center"/>
          </w:tcPr>
          <w:p>
            <w:pPr>
              <w:pStyle w:val="TableContents"/>
              <w:bidi w:val="0"/>
              <w:spacing w:before="0" w:after="283"/>
              <w:jc w:val="center"/>
              <w:rPr/>
            </w:pPr>
            <w:r>
              <w:rPr/>
              <w:t> </w:t>
            </w:r>
          </w:p>
        </w:tc>
        <w:tc>
          <w:tcPr>
            <w:tcW w:w="1028" w:type="dxa"/>
            <w:gridSpan w:val="2"/>
            <w:vMerge w:val="restart"/>
            <w:tcBorders>
              <w:bottom w:val="single" w:sz="12" w:space="0" w:color="000000"/>
            </w:tcBorders>
            <w:tcMar>
              <w:bottom w:w="28" w:type="dxa"/>
            </w:tcMar>
            <w:vAlign w:val="center"/>
          </w:tcPr>
          <w:p>
            <w:pPr>
              <w:pStyle w:val="TableContents"/>
              <w:bidi w:val="0"/>
              <w:spacing w:before="0" w:after="283"/>
              <w:jc w:val="center"/>
              <w:rPr/>
            </w:pPr>
            <w:r>
              <w:rPr>
                <w:b/>
              </w:rPr>
              <w:t>August 2,</w:t>
              <w:br/>
              <w:t>2026</w:t>
            </w:r>
            <w:r>
              <w:rPr/>
              <w:t xml:space="preserve"> </w:t>
            </w:r>
          </w:p>
        </w:tc>
        <w:tc>
          <w:tcPr>
            <w:tcW w:w="121" w:type="dxa"/>
            <w:vMerge w:val="restart"/>
            <w:tcBorders/>
            <w:vAlign w:val="center"/>
          </w:tcPr>
          <w:p>
            <w:pPr>
              <w:pStyle w:val="TableContents"/>
              <w:bidi w:val="0"/>
              <w:spacing w:before="0" w:after="283"/>
              <w:jc w:val="center"/>
              <w:rPr/>
            </w:pPr>
            <w:r>
              <w:rPr/>
              <w:t> </w:t>
            </w:r>
          </w:p>
        </w:tc>
        <w:tc>
          <w:tcPr>
            <w:tcW w:w="121" w:type="dxa"/>
            <w:vMerge w:val="restart"/>
            <w:tcBorders/>
            <w:vAlign w:val="center"/>
          </w:tcPr>
          <w:p>
            <w:pPr>
              <w:pStyle w:val="TableContents"/>
              <w:bidi w:val="0"/>
              <w:spacing w:before="0" w:after="283"/>
              <w:jc w:val="center"/>
              <w:rPr/>
            </w:pPr>
            <w:r>
              <w:rPr/>
              <w:t> </w:t>
            </w:r>
          </w:p>
        </w:tc>
        <w:tc>
          <w:tcPr>
            <w:tcW w:w="1028" w:type="dxa"/>
            <w:gridSpan w:val="2"/>
            <w:vMerge w:val="restart"/>
            <w:tcBorders>
              <w:bottom w:val="single" w:sz="12" w:space="0" w:color="000000"/>
            </w:tcBorders>
            <w:tcMar>
              <w:bottom w:w="28" w:type="dxa"/>
            </w:tcMar>
            <w:vAlign w:val="center"/>
          </w:tcPr>
          <w:p>
            <w:pPr>
              <w:pStyle w:val="TableContents"/>
              <w:bidi w:val="0"/>
              <w:spacing w:before="0" w:after="283"/>
              <w:jc w:val="center"/>
              <w:rPr/>
            </w:pPr>
            <w:r>
              <w:rPr>
                <w:b/>
              </w:rPr>
              <w:t>August 3,</w:t>
              <w:br/>
              <w:t>2025</w:t>
            </w:r>
            <w:r>
              <w:rPr/>
              <w:t xml:space="preserve"> </w:t>
            </w:r>
          </w:p>
        </w:tc>
        <w:tc>
          <w:tcPr>
            <w:tcW w:w="90" w:type="dxa"/>
            <w:vMerge w:val="restart"/>
            <w:tcBorders/>
            <w:vAlign w:val="center"/>
          </w:tcPr>
          <w:p>
            <w:pPr>
              <w:pStyle w:val="TableContents"/>
              <w:bidi w:val="0"/>
              <w:spacing w:before="0" w:after="283"/>
              <w:jc w:val="center"/>
              <w:rPr/>
            </w:pPr>
            <w:r>
              <w:rPr/>
              <w:t> </w:t>
            </w:r>
          </w:p>
        </w:tc>
        <w:tc>
          <w:tcPr>
            <w:tcW w:w="90" w:type="dxa"/>
            <w:vMerge w:val="restart"/>
            <w:tcBorders/>
            <w:vAlign w:val="center"/>
          </w:tcPr>
          <w:p>
            <w:pPr>
              <w:pStyle w:val="TableContents"/>
              <w:bidi w:val="0"/>
              <w:spacing w:before="0" w:after="283"/>
              <w:jc w:val="center"/>
              <w:rPr/>
            </w:pPr>
            <w:r>
              <w:rPr/>
              <w:t> </w:t>
            </w:r>
          </w:p>
        </w:tc>
        <w:tc>
          <w:tcPr>
            <w:tcW w:w="1024" w:type="dxa"/>
            <w:gridSpan w:val="2"/>
            <w:vMerge w:val="restart"/>
            <w:tcBorders>
              <w:bottom w:val="single" w:sz="12" w:space="0" w:color="000000"/>
            </w:tcBorders>
            <w:tcMar>
              <w:bottom w:w="28" w:type="dxa"/>
            </w:tcMar>
            <w:vAlign w:val="center"/>
          </w:tcPr>
          <w:p>
            <w:pPr>
              <w:pStyle w:val="TableContents"/>
              <w:bidi w:val="0"/>
              <w:spacing w:before="0" w:after="283"/>
              <w:jc w:val="center"/>
              <w:rPr/>
            </w:pPr>
            <w:r>
              <w:rPr>
                <w:b/>
              </w:rPr>
              <w:t>August 2,</w:t>
              <w:br/>
              <w:t>2026</w:t>
            </w:r>
            <w:r>
              <w:rPr/>
              <w:t xml:space="preserve"> </w:t>
            </w:r>
          </w:p>
        </w:tc>
        <w:tc>
          <w:tcPr>
            <w:tcW w:w="196" w:type="dxa"/>
            <w:vMerge w:val="restart"/>
            <w:tcBorders/>
            <w:vAlign w:val="center"/>
          </w:tcPr>
          <w:p>
            <w:pPr>
              <w:pStyle w:val="TableContents"/>
              <w:bidi w:val="0"/>
              <w:spacing w:before="0" w:after="283"/>
              <w:jc w:val="center"/>
              <w:rPr/>
            </w:pPr>
            <w:r>
              <w:rPr/>
              <w:t> </w:t>
            </w:r>
          </w:p>
        </w:tc>
        <w:tc>
          <w:tcPr>
            <w:tcW w:w="95" w:type="dxa"/>
            <w:vMerge w:val="restart"/>
            <w:tcBorders/>
            <w:vAlign w:val="center"/>
          </w:tcPr>
          <w:p>
            <w:pPr>
              <w:pStyle w:val="TableContents"/>
              <w:bidi w:val="0"/>
              <w:spacing w:before="0" w:after="283"/>
              <w:jc w:val="center"/>
              <w:rPr/>
            </w:pPr>
            <w:r>
              <w:rPr/>
              <w:t> </w:t>
            </w:r>
          </w:p>
        </w:tc>
        <w:tc>
          <w:tcPr>
            <w:tcW w:w="1024" w:type="dxa"/>
            <w:gridSpan w:val="2"/>
            <w:vMerge w:val="restart"/>
            <w:tcBorders>
              <w:bottom w:val="single" w:sz="12" w:space="0" w:color="000000"/>
            </w:tcBorders>
            <w:tcMar>
              <w:bottom w:w="28" w:type="dxa"/>
            </w:tcMar>
            <w:vAlign w:val="center"/>
          </w:tcPr>
          <w:p>
            <w:pPr>
              <w:pStyle w:val="TableContents"/>
              <w:bidi w:val="0"/>
              <w:spacing w:before="0" w:after="283"/>
              <w:jc w:val="center"/>
              <w:rPr/>
            </w:pPr>
            <w:r>
              <w:rPr>
                <w:b/>
              </w:rPr>
              <w:t>August 3,</w:t>
              <w:br/>
              <w:t>2025</w:t>
            </w:r>
            <w:r>
              <w:rPr/>
              <w:t xml:space="preserve"> </w:t>
            </w:r>
          </w:p>
        </w:tc>
        <w:tc>
          <w:tcPr>
            <w:tcW w:w="135" w:type="dxa"/>
            <w:vMerge w:val="restart"/>
            <w:tcBorders/>
            <w:vAlign w:val="center"/>
          </w:tcPr>
          <w:p>
            <w:pPr>
              <w:pStyle w:val="TableContents"/>
              <w:bidi w:val="0"/>
              <w:spacing w:before="0" w:after="283"/>
              <w:jc w:val="center"/>
              <w:rPr/>
            </w:pPr>
            <w:r>
              <w:rPr/>
              <w:t> </w:t>
            </w:r>
          </w:p>
        </w:tc>
      </w:tr>
      <w:tr>
        <w:trPr/>
        <w:tc>
          <w:tcPr>
            <w:tcW w:w="4805" w:type="dxa"/>
            <w:tcBorders/>
            <w:vAlign w:val="center"/>
          </w:tcPr>
          <w:p>
            <w:pPr>
              <w:pStyle w:val="TableContents"/>
              <w:bidi w:val="0"/>
              <w:spacing w:before="0" w:after="283"/>
              <w:jc w:val="left"/>
              <w:rPr/>
            </w:pPr>
            <w:r>
              <w:rPr/>
              <w:t> </w:t>
            </w:r>
          </w:p>
        </w:tc>
        <w:tc>
          <w:tcPr>
            <w:tcW w:w="90" w:type="dxa"/>
            <w:vMerge w:val="continue"/>
            <w:tcBorders/>
            <w:vAlign w:val="center"/>
          </w:tcPr>
          <w:p>
            <w:pPr>
              <w:pStyle w:val="Normal"/>
              <w:bidi w:val="0"/>
              <w:jc w:val="left"/>
              <w:rPr/>
            </w:pPr>
            <w:r>
              <w:rPr/>
            </w:r>
          </w:p>
        </w:tc>
        <w:tc>
          <w:tcPr>
            <w:tcW w:w="1028" w:type="dxa"/>
            <w:gridSpan w:val="2"/>
            <w:vMerge w:val="continue"/>
            <w:tcBorders>
              <w:bottom w:val="single" w:sz="12" w:space="0" w:color="000000"/>
            </w:tcBorders>
            <w:tcMar>
              <w:bottom w:w="28" w:type="dxa"/>
            </w:tcMar>
            <w:vAlign w:val="center"/>
          </w:tcPr>
          <w:p>
            <w:pPr>
              <w:pStyle w:val="Normal"/>
              <w:bidi w:val="0"/>
              <w:jc w:val="left"/>
              <w:rPr/>
            </w:pPr>
            <w:r>
              <w:rPr/>
            </w:r>
          </w:p>
        </w:tc>
        <w:tc>
          <w:tcPr>
            <w:tcW w:w="121" w:type="dxa"/>
            <w:vMerge w:val="continue"/>
            <w:tcBorders/>
            <w:vAlign w:val="center"/>
          </w:tcPr>
          <w:p>
            <w:pPr>
              <w:pStyle w:val="Normal"/>
              <w:bidi w:val="0"/>
              <w:jc w:val="left"/>
              <w:rPr/>
            </w:pPr>
            <w:r>
              <w:rPr/>
            </w:r>
          </w:p>
        </w:tc>
        <w:tc>
          <w:tcPr>
            <w:tcW w:w="121" w:type="dxa"/>
            <w:vMerge w:val="continue"/>
            <w:tcBorders>
              <w:bottom w:val="single" w:sz="12" w:space="0" w:color="000000"/>
            </w:tcBorders>
            <w:tcMar>
              <w:bottom w:w="28" w:type="dxa"/>
            </w:tcMar>
            <w:vAlign w:val="center"/>
          </w:tcPr>
          <w:p>
            <w:pPr>
              <w:pStyle w:val="Normal"/>
              <w:bidi w:val="0"/>
              <w:jc w:val="left"/>
              <w:rPr/>
            </w:pPr>
            <w:r>
              <w:rPr/>
            </w:r>
          </w:p>
        </w:tc>
        <w:tc>
          <w:tcPr>
            <w:tcW w:w="1028" w:type="dxa"/>
            <w:gridSpan w:val="2"/>
            <w:vMerge w:val="continue"/>
            <w:tcBorders/>
            <w:vAlign w:val="center"/>
          </w:tcPr>
          <w:p>
            <w:pPr>
              <w:pStyle w:val="Normal"/>
              <w:bidi w:val="0"/>
              <w:jc w:val="left"/>
              <w:rPr/>
            </w:pPr>
            <w:r>
              <w:rPr/>
            </w:r>
          </w:p>
        </w:tc>
        <w:tc>
          <w:tcPr>
            <w:tcW w:w="90" w:type="dxa"/>
            <w:vMerge w:val="continue"/>
            <w:tcBorders>
              <w:bottom w:val="single" w:sz="12" w:space="0" w:color="000000"/>
            </w:tcBorders>
            <w:tcMar>
              <w:bottom w:w="28" w:type="dxa"/>
            </w:tcMar>
            <w:vAlign w:val="center"/>
          </w:tcPr>
          <w:p>
            <w:pPr>
              <w:pStyle w:val="Normal"/>
              <w:bidi w:val="0"/>
              <w:jc w:val="left"/>
              <w:rPr/>
            </w:pPr>
            <w:r>
              <w:rPr/>
            </w:r>
          </w:p>
        </w:tc>
        <w:tc>
          <w:tcPr>
            <w:tcW w:w="90" w:type="dxa"/>
            <w:vMerge w:val="continue"/>
            <w:tcBorders/>
            <w:vAlign w:val="center"/>
          </w:tcPr>
          <w:p>
            <w:pPr>
              <w:pStyle w:val="Normal"/>
              <w:bidi w:val="0"/>
              <w:jc w:val="left"/>
              <w:rPr/>
            </w:pPr>
            <w:r>
              <w:rPr/>
            </w:r>
          </w:p>
        </w:tc>
        <w:tc>
          <w:tcPr>
            <w:tcW w:w="1024" w:type="dxa"/>
            <w:gridSpan w:val="2"/>
            <w:vMerge w:val="continue"/>
            <w:tcBorders/>
            <w:vAlign w:val="center"/>
          </w:tcPr>
          <w:p>
            <w:pPr>
              <w:pStyle w:val="Normal"/>
              <w:bidi w:val="0"/>
              <w:jc w:val="left"/>
              <w:rPr/>
            </w:pPr>
            <w:r>
              <w:rPr/>
            </w:r>
          </w:p>
        </w:tc>
        <w:tc>
          <w:tcPr>
            <w:tcW w:w="196" w:type="dxa"/>
            <w:vMerge w:val="continue"/>
            <w:tcBorders/>
            <w:vAlign w:val="center"/>
          </w:tcPr>
          <w:p>
            <w:pPr>
              <w:pStyle w:val="Normal"/>
              <w:bidi w:val="0"/>
              <w:jc w:val="left"/>
              <w:rPr/>
            </w:pPr>
            <w:r>
              <w:rPr/>
            </w:r>
          </w:p>
        </w:tc>
        <w:tc>
          <w:tcPr>
            <w:tcW w:w="95" w:type="dxa"/>
            <w:vMerge w:val="continue"/>
            <w:tcBorders/>
            <w:vAlign w:val="center"/>
          </w:tcPr>
          <w:p>
            <w:pPr>
              <w:pStyle w:val="Normal"/>
              <w:bidi w:val="0"/>
              <w:jc w:val="left"/>
              <w:rPr/>
            </w:pPr>
            <w:r>
              <w:rPr/>
            </w:r>
          </w:p>
        </w:tc>
        <w:tc>
          <w:tcPr>
            <w:tcW w:w="1024" w:type="dxa"/>
            <w:gridSpan w:val="2"/>
            <w:vMerge w:val="continue"/>
            <w:tcBorders>
              <w:bottom w:val="single" w:sz="12" w:space="0" w:color="000000"/>
            </w:tcBorders>
            <w:tcMar>
              <w:bottom w:w="28" w:type="dxa"/>
            </w:tcMar>
            <w:vAlign w:val="center"/>
          </w:tcPr>
          <w:p>
            <w:pPr>
              <w:pStyle w:val="Normal"/>
              <w:bidi w:val="0"/>
              <w:jc w:val="left"/>
              <w:rPr/>
            </w:pPr>
            <w:r>
              <w:rPr/>
            </w:r>
          </w:p>
        </w:tc>
        <w:tc>
          <w:tcPr>
            <w:tcW w:w="135" w:type="dxa"/>
            <w:vMerge w:val="continue"/>
            <w:tcBorders/>
            <w:vAlign w:val="center"/>
          </w:tcPr>
          <w:p>
            <w:pPr>
              <w:pStyle w:val="Normal"/>
              <w:bidi w:val="0"/>
              <w:jc w:val="left"/>
              <w:rPr/>
            </w:pPr>
            <w:r>
              <w:rPr/>
            </w:r>
          </w:p>
        </w:tc>
      </w:tr>
      <w:tr>
        <w:trPr/>
        <w:tc>
          <w:tcPr>
            <w:tcW w:w="4805" w:type="dxa"/>
            <w:tcBorders/>
            <w:vAlign w:val="center"/>
          </w:tcPr>
          <w:p>
            <w:pPr>
              <w:pStyle w:val="TableContents"/>
              <w:bidi w:val="0"/>
              <w:spacing w:before="0" w:after="0"/>
              <w:ind w:left="0" w:right="0" w:hanging="144"/>
              <w:jc w:val="left"/>
              <w:rPr/>
            </w:pPr>
            <w:r>
              <w:rPr/>
              <w:t xml:space="preserve">Expense reported in: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jc w:val="left"/>
              <w:rPr/>
            </w:pPr>
            <w:r>
              <w:rPr>
                <w:i/>
              </w:rPr>
              <w:t>Cost of goods sold</w:t>
            </w:r>
            <w:r>
              <w:rPr/>
              <w:t xml:space="preserve"> </w:t>
            </w:r>
          </w:p>
        </w:tc>
        <w:tc>
          <w:tcPr>
            <w:tcW w:w="9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w:t>
            </w:r>
          </w:p>
        </w:tc>
        <w:tc>
          <w:tcPr>
            <w:tcW w:w="798" w:type="dxa"/>
            <w:tcBorders/>
            <w:shd w:fill="CCEEFF" w:val="clear"/>
            <w:vAlign w:val="center"/>
          </w:tcPr>
          <w:p>
            <w:pPr>
              <w:pStyle w:val="TableContents"/>
              <w:bidi w:val="0"/>
              <w:spacing w:before="0" w:after="283"/>
              <w:jc w:val="right"/>
              <w:rPr/>
            </w:pPr>
            <w:r>
              <w:rPr/>
              <w:t>977</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w:t>
            </w:r>
          </w:p>
        </w:tc>
        <w:tc>
          <w:tcPr>
            <w:tcW w:w="798" w:type="dxa"/>
            <w:tcBorders/>
            <w:shd w:fill="CCEEFF" w:val="clear"/>
            <w:vAlign w:val="center"/>
          </w:tcPr>
          <w:p>
            <w:pPr>
              <w:pStyle w:val="TableContents"/>
              <w:bidi w:val="0"/>
              <w:spacing w:before="0" w:after="283"/>
              <w:jc w:val="right"/>
              <w:rPr/>
            </w:pPr>
            <w:r>
              <w:rPr/>
              <w:t>816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7" w:type="dxa"/>
            <w:tcBorders/>
            <w:shd w:fill="CCEEFF" w:val="clear"/>
            <w:vAlign w:val="center"/>
          </w:tcPr>
          <w:p>
            <w:pPr>
              <w:pStyle w:val="TableContents"/>
              <w:bidi w:val="0"/>
              <w:spacing w:before="0" w:after="283"/>
              <w:jc w:val="left"/>
              <w:rPr/>
            </w:pPr>
            <w:r>
              <w:rPr/>
              <w:t>$</w:t>
            </w:r>
          </w:p>
        </w:tc>
        <w:tc>
          <w:tcPr>
            <w:tcW w:w="827" w:type="dxa"/>
            <w:tcBorders/>
            <w:shd w:fill="CCEEFF" w:val="clear"/>
            <w:vAlign w:val="center"/>
          </w:tcPr>
          <w:p>
            <w:pPr>
              <w:pStyle w:val="TableContents"/>
              <w:bidi w:val="0"/>
              <w:spacing w:before="0" w:after="283"/>
              <w:jc w:val="right"/>
              <w:rPr/>
            </w:pPr>
            <w:r>
              <w:rPr/>
              <w:t>2,801</w:t>
            </w:r>
          </w:p>
        </w:tc>
        <w:tc>
          <w:tcPr>
            <w:tcW w:w="19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right"/>
              <w:rPr/>
            </w:pPr>
            <w:r>
              <w:rPr/>
              <w:t> </w:t>
            </w:r>
          </w:p>
        </w:tc>
        <w:tc>
          <w:tcPr>
            <w:tcW w:w="197" w:type="dxa"/>
            <w:tcBorders/>
            <w:shd w:fill="CCEEFF" w:val="clear"/>
            <w:vAlign w:val="center"/>
          </w:tcPr>
          <w:p>
            <w:pPr>
              <w:pStyle w:val="TableContents"/>
              <w:bidi w:val="0"/>
              <w:spacing w:before="0" w:after="283"/>
              <w:jc w:val="left"/>
              <w:rPr/>
            </w:pPr>
            <w:r>
              <w:rPr/>
              <w:t>$</w:t>
            </w:r>
          </w:p>
        </w:tc>
        <w:tc>
          <w:tcPr>
            <w:tcW w:w="827" w:type="dxa"/>
            <w:tcBorders/>
            <w:shd w:fill="CCEEFF" w:val="clear"/>
            <w:vAlign w:val="center"/>
          </w:tcPr>
          <w:p>
            <w:pPr>
              <w:pStyle w:val="TableContents"/>
              <w:bidi w:val="0"/>
              <w:spacing w:before="0" w:after="283"/>
              <w:jc w:val="right"/>
              <w:rPr/>
            </w:pPr>
            <w:r>
              <w:rPr/>
              <w:t>2,378</w:t>
            </w:r>
          </w:p>
        </w:tc>
        <w:tc>
          <w:tcPr>
            <w:tcW w:w="135" w:type="dxa"/>
            <w:tcBorders/>
            <w:shd w:fill="CCEEFF" w:val="cle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0"/>
              <w:jc w:val="left"/>
              <w:rPr>
                <w:i/>
              </w:rPr>
            </w:pPr>
            <w:r>
              <w:rPr>
                <w:i/>
              </w:rPr>
              <w:t xml:space="preserve">Selling, general, and administrative </w:t>
            </w:r>
          </w:p>
        </w:tc>
        <w:tc>
          <w:tcPr>
            <w:tcW w:w="90"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2,729</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2,174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7"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7,869</w:t>
            </w:r>
          </w:p>
        </w:tc>
        <w:tc>
          <w:tcPr>
            <w:tcW w:w="19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right"/>
              <w:rPr/>
            </w:pPr>
            <w:r>
              <w:rPr/>
              <w:t> </w:t>
            </w:r>
          </w:p>
        </w:tc>
        <w:tc>
          <w:tcPr>
            <w:tcW w:w="197"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6,729</w:t>
            </w:r>
          </w:p>
        </w:tc>
        <w:tc>
          <w:tcPr>
            <w:tcW w:w="13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jc w:val="left"/>
              <w:rPr/>
            </w:pPr>
            <w:r>
              <w:rPr>
                <w:i/>
              </w:rPr>
              <w:t>Research and development</w:t>
            </w:r>
            <w:r>
              <w:rPr/>
              <w:t xml:space="preserve"> </w:t>
            </w:r>
          </w:p>
        </w:tc>
        <w:tc>
          <w:tcPr>
            <w:tcW w:w="90" w:type="dxa"/>
            <w:tcBorders/>
            <w:shd w:fill="CCEEFF" w:val="clear"/>
            <w:vAlign w:val="center"/>
          </w:tcPr>
          <w:p>
            <w:pPr>
              <w:pStyle w:val="TableContents"/>
              <w:bidi w:val="0"/>
              <w:spacing w:before="0" w:after="283"/>
              <w:jc w:val="righ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center"/>
          </w:tcPr>
          <w:p>
            <w:pPr>
              <w:pStyle w:val="TableContents"/>
              <w:bidi w:val="0"/>
              <w:spacing w:before="0" w:after="283"/>
              <w:jc w:val="right"/>
              <w:rPr/>
            </w:pPr>
            <w:r>
              <w:rPr/>
              <w:t>155</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righ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center"/>
          </w:tcPr>
          <w:p>
            <w:pPr>
              <w:pStyle w:val="TableContents"/>
              <w:bidi w:val="0"/>
              <w:spacing w:before="0" w:after="283"/>
              <w:jc w:val="right"/>
              <w:rPr/>
            </w:pPr>
            <w:r>
              <w:rPr/>
              <w:t>304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12" w:space="0" w:color="000000"/>
            </w:tcBorders>
            <w:shd w:fill="CCEEFF" w:val="clear"/>
            <w:tcMar>
              <w:bottom w:w="28" w:type="dxa"/>
            </w:tcMar>
            <w:vAlign w:val="center"/>
          </w:tcPr>
          <w:p>
            <w:pPr>
              <w:pStyle w:val="TableContents"/>
              <w:bidi w:val="0"/>
              <w:spacing w:before="0" w:after="283"/>
              <w:jc w:val="right"/>
              <w:rPr/>
            </w:pPr>
            <w:r>
              <w:rPr/>
              <w:t>(233</w:t>
            </w:r>
          </w:p>
        </w:tc>
        <w:tc>
          <w:tcPr>
            <w:tcW w:w="19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righ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12" w:space="0" w:color="000000"/>
            </w:tcBorders>
            <w:shd w:fill="CCEEFF" w:val="clear"/>
            <w:tcMar>
              <w:bottom w:w="28" w:type="dxa"/>
            </w:tcMar>
            <w:vAlign w:val="center"/>
          </w:tcPr>
          <w:p>
            <w:pPr>
              <w:pStyle w:val="TableContents"/>
              <w:bidi w:val="0"/>
              <w:spacing w:before="0" w:after="283"/>
              <w:jc w:val="right"/>
              <w:rPr/>
            </w:pPr>
            <w:r>
              <w:rPr/>
              <w:t>896</w:t>
            </w:r>
          </w:p>
        </w:tc>
        <w:tc>
          <w:tcPr>
            <w:tcW w:w="135" w:type="dxa"/>
            <w:tcBorders/>
            <w:shd w:fill="CCEEFF" w:val="cle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0"/>
              <w:ind w:left="0" w:right="0" w:hanging="144"/>
              <w:jc w:val="left"/>
              <w:rPr/>
            </w:pPr>
            <w:r>
              <w:rPr/>
              <w:t xml:space="preserve">Total expense incurred </w:t>
            </w:r>
          </w:p>
        </w:tc>
        <w:tc>
          <w:tcPr>
            <w:tcW w:w="90" w:type="dxa"/>
            <w:tcBorders/>
            <w:vAlign w:val="center"/>
          </w:tcPr>
          <w:p>
            <w:pPr>
              <w:pStyle w:val="TableContents"/>
              <w:bidi w:val="0"/>
              <w:spacing w:before="0" w:after="283"/>
              <w:jc w:val="righ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w:t>
            </w:r>
          </w:p>
        </w:tc>
        <w:tc>
          <w:tcPr>
            <w:tcW w:w="798" w:type="dxa"/>
            <w:tcBorders>
              <w:bottom w:val="single" w:sz="12" w:space="0" w:color="000000"/>
            </w:tcBorders>
            <w:tcMar>
              <w:bottom w:w="28" w:type="dxa"/>
            </w:tcMar>
            <w:vAlign w:val="center"/>
          </w:tcPr>
          <w:p>
            <w:pPr>
              <w:pStyle w:val="TableContents"/>
              <w:bidi w:val="0"/>
              <w:spacing w:before="0" w:after="283"/>
              <w:jc w:val="right"/>
              <w:rPr/>
            </w:pPr>
            <w:r>
              <w:rPr/>
              <w:t>3,861</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righ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w:t>
            </w:r>
          </w:p>
        </w:tc>
        <w:tc>
          <w:tcPr>
            <w:tcW w:w="798" w:type="dxa"/>
            <w:tcBorders>
              <w:bottom w:val="single" w:sz="12" w:space="0" w:color="000000"/>
            </w:tcBorders>
            <w:tcMar>
              <w:bottom w:w="28" w:type="dxa"/>
            </w:tcMar>
            <w:vAlign w:val="center"/>
          </w:tcPr>
          <w:p>
            <w:pPr>
              <w:pStyle w:val="TableContents"/>
              <w:bidi w:val="0"/>
              <w:spacing w:before="0" w:after="283"/>
              <w:jc w:val="right"/>
              <w:rPr/>
            </w:pPr>
            <w:r>
              <w:rPr/>
              <w:t>3,294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w:t>
            </w:r>
          </w:p>
        </w:tc>
        <w:tc>
          <w:tcPr>
            <w:tcW w:w="827" w:type="dxa"/>
            <w:tcBorders>
              <w:bottom w:val="single" w:sz="12" w:space="0" w:color="000000"/>
            </w:tcBorders>
            <w:tcMar>
              <w:bottom w:w="28" w:type="dxa"/>
            </w:tcMar>
            <w:vAlign w:val="center"/>
          </w:tcPr>
          <w:p>
            <w:pPr>
              <w:pStyle w:val="TableContents"/>
              <w:bidi w:val="0"/>
              <w:spacing w:before="0" w:after="283"/>
              <w:jc w:val="right"/>
              <w:rPr/>
            </w:pPr>
            <w:r>
              <w:rPr/>
              <w:t>10,437</w:t>
            </w:r>
          </w:p>
        </w:tc>
        <w:tc>
          <w:tcPr>
            <w:tcW w:w="19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righ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w:t>
            </w:r>
          </w:p>
        </w:tc>
        <w:tc>
          <w:tcPr>
            <w:tcW w:w="827" w:type="dxa"/>
            <w:tcBorders>
              <w:bottom w:val="single" w:sz="12" w:space="0" w:color="000000"/>
            </w:tcBorders>
            <w:tcMar>
              <w:bottom w:w="28" w:type="dxa"/>
            </w:tcMar>
            <w:vAlign w:val="center"/>
          </w:tcPr>
          <w:p>
            <w:pPr>
              <w:pStyle w:val="TableContents"/>
              <w:bidi w:val="0"/>
              <w:spacing w:before="0" w:after="283"/>
              <w:jc w:val="right"/>
              <w:rPr/>
            </w:pPr>
            <w:r>
              <w:rPr/>
              <w:t>10,003</w:t>
            </w:r>
          </w:p>
        </w:tc>
        <w:tc>
          <w:tcPr>
            <w:tcW w:w="13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0"/>
              <w:ind w:left="0" w:right="0" w:hanging="144"/>
              <w:jc w:val="left"/>
              <w:rPr/>
            </w:pPr>
            <w:r>
              <w:rPr/>
              <w:t xml:space="preserve">Expense by award type: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0" w:right="0" w:hanging="144"/>
              <w:jc w:val="left"/>
              <w:rPr/>
            </w:pPr>
            <w:r>
              <w:rPr/>
              <w:t xml:space="preserve">Restricted stock awards </w:t>
            </w:r>
          </w:p>
        </w:tc>
        <w:tc>
          <w:tcPr>
            <w:tcW w:w="9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w:t>
            </w:r>
          </w:p>
        </w:tc>
        <w:tc>
          <w:tcPr>
            <w:tcW w:w="798" w:type="dxa"/>
            <w:tcBorders/>
            <w:shd w:fill="CCEEFF" w:val="clear"/>
            <w:vAlign w:val="center"/>
          </w:tcPr>
          <w:p>
            <w:pPr>
              <w:pStyle w:val="TableContents"/>
              <w:bidi w:val="0"/>
              <w:spacing w:before="0" w:after="283"/>
              <w:jc w:val="right"/>
              <w:rPr/>
            </w:pPr>
            <w:r>
              <w:rPr/>
              <w:t>2,275</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w:t>
            </w:r>
          </w:p>
        </w:tc>
        <w:tc>
          <w:tcPr>
            <w:tcW w:w="798" w:type="dxa"/>
            <w:tcBorders/>
            <w:shd w:fill="CCEEFF" w:val="clear"/>
            <w:vAlign w:val="center"/>
          </w:tcPr>
          <w:p>
            <w:pPr>
              <w:pStyle w:val="TableContents"/>
              <w:bidi w:val="0"/>
              <w:spacing w:before="0" w:after="283"/>
              <w:jc w:val="right"/>
              <w:rPr/>
            </w:pPr>
            <w:r>
              <w:rPr/>
              <w:t>2,943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7" w:type="dxa"/>
            <w:tcBorders/>
            <w:shd w:fill="CCEEFF" w:val="clear"/>
            <w:vAlign w:val="center"/>
          </w:tcPr>
          <w:p>
            <w:pPr>
              <w:pStyle w:val="TableContents"/>
              <w:bidi w:val="0"/>
              <w:spacing w:before="0" w:after="283"/>
              <w:jc w:val="left"/>
              <w:rPr/>
            </w:pPr>
            <w:r>
              <w:rPr/>
              <w:t>$</w:t>
            </w:r>
          </w:p>
        </w:tc>
        <w:tc>
          <w:tcPr>
            <w:tcW w:w="827" w:type="dxa"/>
            <w:tcBorders/>
            <w:shd w:fill="CCEEFF" w:val="clear"/>
            <w:vAlign w:val="center"/>
          </w:tcPr>
          <w:p>
            <w:pPr>
              <w:pStyle w:val="TableContents"/>
              <w:bidi w:val="0"/>
              <w:spacing w:before="0" w:after="283"/>
              <w:jc w:val="right"/>
              <w:rPr/>
            </w:pPr>
            <w:r>
              <w:rPr/>
              <w:t>6,516</w:t>
            </w:r>
          </w:p>
        </w:tc>
        <w:tc>
          <w:tcPr>
            <w:tcW w:w="19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right"/>
              <w:rPr/>
            </w:pPr>
            <w:r>
              <w:rPr/>
              <w:t> </w:t>
            </w:r>
          </w:p>
        </w:tc>
        <w:tc>
          <w:tcPr>
            <w:tcW w:w="197" w:type="dxa"/>
            <w:tcBorders/>
            <w:shd w:fill="CCEEFF" w:val="clear"/>
            <w:vAlign w:val="center"/>
          </w:tcPr>
          <w:p>
            <w:pPr>
              <w:pStyle w:val="TableContents"/>
              <w:bidi w:val="0"/>
              <w:spacing w:before="0" w:after="283"/>
              <w:jc w:val="left"/>
              <w:rPr/>
            </w:pPr>
            <w:r>
              <w:rPr/>
              <w:t>$</w:t>
            </w:r>
          </w:p>
        </w:tc>
        <w:tc>
          <w:tcPr>
            <w:tcW w:w="827" w:type="dxa"/>
            <w:tcBorders/>
            <w:shd w:fill="CCEEFF" w:val="clear"/>
            <w:vAlign w:val="center"/>
          </w:tcPr>
          <w:p>
            <w:pPr>
              <w:pStyle w:val="TableContents"/>
              <w:bidi w:val="0"/>
              <w:spacing w:before="0" w:after="283"/>
              <w:jc w:val="right"/>
              <w:rPr/>
            </w:pPr>
            <w:r>
              <w:rPr/>
              <w:t>9,029</w:t>
            </w:r>
          </w:p>
        </w:tc>
        <w:tc>
          <w:tcPr>
            <w:tcW w:w="135" w:type="dxa"/>
            <w:tcBorders/>
            <w:shd w:fill="CCEEFF" w:val="cle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0"/>
              <w:ind w:left="0" w:right="0" w:hanging="144"/>
              <w:jc w:val="left"/>
              <w:rPr/>
            </w:pPr>
            <w:r>
              <w:rPr/>
              <w:t xml:space="preserve">Restricted stock units </w:t>
            </w:r>
          </w:p>
        </w:tc>
        <w:tc>
          <w:tcPr>
            <w:tcW w:w="90"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1,547</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294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7"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3,806</w:t>
            </w:r>
          </w:p>
        </w:tc>
        <w:tc>
          <w:tcPr>
            <w:tcW w:w="19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right"/>
              <w:rPr/>
            </w:pPr>
            <w:r>
              <w:rPr/>
              <w:t> </w:t>
            </w:r>
          </w:p>
        </w:tc>
        <w:tc>
          <w:tcPr>
            <w:tcW w:w="197"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803</w:t>
            </w:r>
          </w:p>
        </w:tc>
        <w:tc>
          <w:tcPr>
            <w:tcW w:w="13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0" w:right="0" w:hanging="144"/>
              <w:jc w:val="left"/>
              <w:rPr/>
            </w:pPr>
            <w:r>
              <w:rPr/>
              <w:t xml:space="preserve">Employee stock purchase plan </w:t>
            </w:r>
          </w:p>
        </w:tc>
        <w:tc>
          <w:tcPr>
            <w:tcW w:w="90" w:type="dxa"/>
            <w:tcBorders/>
            <w:shd w:fill="CCEEFF" w:val="clear"/>
            <w:vAlign w:val="center"/>
          </w:tcPr>
          <w:p>
            <w:pPr>
              <w:pStyle w:val="TableContents"/>
              <w:bidi w:val="0"/>
              <w:spacing w:before="0" w:after="283"/>
              <w:jc w:val="righ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center"/>
          </w:tcPr>
          <w:p>
            <w:pPr>
              <w:pStyle w:val="TableContents"/>
              <w:bidi w:val="0"/>
              <w:spacing w:before="0" w:after="283"/>
              <w:jc w:val="right"/>
              <w:rPr/>
            </w:pPr>
            <w:r>
              <w:rPr/>
              <w:t>39</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righ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center"/>
          </w:tcPr>
          <w:p>
            <w:pPr>
              <w:pStyle w:val="TableContents"/>
              <w:bidi w:val="0"/>
              <w:spacing w:before="0" w:after="283"/>
              <w:jc w:val="right"/>
              <w:rPr/>
            </w:pPr>
            <w:r>
              <w:rPr/>
              <w:t>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12" w:space="0" w:color="000000"/>
            </w:tcBorders>
            <w:shd w:fill="CCEEFF" w:val="clear"/>
            <w:tcMar>
              <w:bottom w:w="28" w:type="dxa"/>
            </w:tcMar>
            <w:vAlign w:val="center"/>
          </w:tcPr>
          <w:p>
            <w:pPr>
              <w:pStyle w:val="TableContents"/>
              <w:bidi w:val="0"/>
              <w:spacing w:before="0" w:after="283"/>
              <w:jc w:val="right"/>
              <w:rPr/>
            </w:pPr>
            <w:r>
              <w:rPr/>
              <w:t>115</w:t>
            </w:r>
          </w:p>
        </w:tc>
        <w:tc>
          <w:tcPr>
            <w:tcW w:w="19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righ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12" w:space="0" w:color="000000"/>
            </w:tcBorders>
            <w:shd w:fill="CCEEFF" w:val="clear"/>
            <w:tcMar>
              <w:bottom w:w="28" w:type="dxa"/>
            </w:tcMar>
            <w:vAlign w:val="center"/>
          </w:tcPr>
          <w:p>
            <w:pPr>
              <w:pStyle w:val="TableContents"/>
              <w:bidi w:val="0"/>
              <w:spacing w:before="0" w:after="283"/>
              <w:jc w:val="right"/>
              <w:rPr/>
            </w:pPr>
            <w:r>
              <w:rPr/>
              <w:t>171</w:t>
            </w:r>
          </w:p>
        </w:tc>
        <w:tc>
          <w:tcPr>
            <w:tcW w:w="135" w:type="dxa"/>
            <w:tcBorders/>
            <w:shd w:fill="CCEEFF" w:val="cle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0"/>
              <w:ind w:left="0" w:right="0" w:hanging="144"/>
              <w:jc w:val="left"/>
              <w:rPr/>
            </w:pPr>
            <w:r>
              <w:rPr/>
              <w:t xml:space="preserve">Total expense incurred </w:t>
            </w:r>
          </w:p>
        </w:tc>
        <w:tc>
          <w:tcPr>
            <w:tcW w:w="90" w:type="dxa"/>
            <w:tcBorders/>
            <w:vAlign w:val="center"/>
          </w:tcPr>
          <w:p>
            <w:pPr>
              <w:pStyle w:val="TableContents"/>
              <w:bidi w:val="0"/>
              <w:spacing w:before="0" w:after="283"/>
              <w:jc w:val="righ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w:t>
            </w:r>
          </w:p>
        </w:tc>
        <w:tc>
          <w:tcPr>
            <w:tcW w:w="798" w:type="dxa"/>
            <w:tcBorders>
              <w:bottom w:val="single" w:sz="12" w:space="0" w:color="000000"/>
            </w:tcBorders>
            <w:tcMar>
              <w:bottom w:w="28" w:type="dxa"/>
            </w:tcMar>
            <w:vAlign w:val="center"/>
          </w:tcPr>
          <w:p>
            <w:pPr>
              <w:pStyle w:val="TableContents"/>
              <w:bidi w:val="0"/>
              <w:spacing w:before="0" w:after="283"/>
              <w:jc w:val="right"/>
              <w:rPr/>
            </w:pPr>
            <w:r>
              <w:rPr/>
              <w:t>3,861</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righ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w:t>
            </w:r>
          </w:p>
        </w:tc>
        <w:tc>
          <w:tcPr>
            <w:tcW w:w="798" w:type="dxa"/>
            <w:tcBorders>
              <w:bottom w:val="single" w:sz="12" w:space="0" w:color="000000"/>
            </w:tcBorders>
            <w:tcMar>
              <w:bottom w:w="28" w:type="dxa"/>
            </w:tcMar>
            <w:vAlign w:val="center"/>
          </w:tcPr>
          <w:p>
            <w:pPr>
              <w:pStyle w:val="TableContents"/>
              <w:bidi w:val="0"/>
              <w:spacing w:before="0" w:after="283"/>
              <w:jc w:val="right"/>
              <w:rPr/>
            </w:pPr>
            <w:r>
              <w:rPr/>
              <w:t>3,294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w:t>
            </w:r>
          </w:p>
        </w:tc>
        <w:tc>
          <w:tcPr>
            <w:tcW w:w="827" w:type="dxa"/>
            <w:tcBorders>
              <w:bottom w:val="single" w:sz="12" w:space="0" w:color="000000"/>
            </w:tcBorders>
            <w:tcMar>
              <w:bottom w:w="28" w:type="dxa"/>
            </w:tcMar>
            <w:vAlign w:val="center"/>
          </w:tcPr>
          <w:p>
            <w:pPr>
              <w:pStyle w:val="TableContents"/>
              <w:bidi w:val="0"/>
              <w:spacing w:before="0" w:after="283"/>
              <w:jc w:val="right"/>
              <w:rPr/>
            </w:pPr>
            <w:r>
              <w:rPr/>
              <w:t>10,437</w:t>
            </w:r>
          </w:p>
        </w:tc>
        <w:tc>
          <w:tcPr>
            <w:tcW w:w="19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righ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w:t>
            </w:r>
          </w:p>
        </w:tc>
        <w:tc>
          <w:tcPr>
            <w:tcW w:w="827" w:type="dxa"/>
            <w:tcBorders>
              <w:bottom w:val="single" w:sz="12" w:space="0" w:color="000000"/>
            </w:tcBorders>
            <w:tcMar>
              <w:bottom w:w="28" w:type="dxa"/>
            </w:tcMar>
            <w:vAlign w:val="center"/>
          </w:tcPr>
          <w:p>
            <w:pPr>
              <w:pStyle w:val="TableContents"/>
              <w:bidi w:val="0"/>
              <w:spacing w:before="0" w:after="283"/>
              <w:jc w:val="right"/>
              <w:rPr/>
            </w:pPr>
            <w:r>
              <w:rPr/>
              <w:t>10,003</w:t>
            </w:r>
          </w:p>
        </w:tc>
        <w:tc>
          <w:tcPr>
            <w:tcW w:w="13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0"/>
              <w:ind w:left="0" w:right="0" w:hanging="144"/>
              <w:jc w:val="left"/>
              <w:rPr/>
            </w:pPr>
            <w:r>
              <w:rPr/>
              <w:t xml:space="preserve">Income tax benefits on share-based compensation </w:t>
            </w:r>
          </w:p>
        </w:tc>
        <w:tc>
          <w:tcPr>
            <w:tcW w:w="90"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w:t>
            </w:r>
          </w:p>
        </w:tc>
        <w:tc>
          <w:tcPr>
            <w:tcW w:w="798" w:type="dxa"/>
            <w:tcBorders/>
            <w:vAlign w:val="center"/>
          </w:tcPr>
          <w:p>
            <w:pPr>
              <w:pStyle w:val="TableContents"/>
              <w:bidi w:val="0"/>
              <w:spacing w:before="0" w:after="283"/>
              <w:jc w:val="right"/>
              <w:rPr/>
            </w:pPr>
            <w:r>
              <w:rPr/>
              <w:t>787</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w:t>
            </w:r>
          </w:p>
        </w:tc>
        <w:tc>
          <w:tcPr>
            <w:tcW w:w="798" w:type="dxa"/>
            <w:tcBorders/>
            <w:vAlign w:val="center"/>
          </w:tcPr>
          <w:p>
            <w:pPr>
              <w:pStyle w:val="TableContents"/>
              <w:bidi w:val="0"/>
              <w:spacing w:before="0" w:after="283"/>
              <w:jc w:val="right"/>
              <w:rPr/>
            </w:pPr>
            <w:r>
              <w:rPr/>
              <w:t>461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7" w:type="dxa"/>
            <w:tcBorders/>
            <w:vAlign w:val="center"/>
          </w:tcPr>
          <w:p>
            <w:pPr>
              <w:pStyle w:val="TableContents"/>
              <w:bidi w:val="0"/>
              <w:spacing w:before="0" w:after="283"/>
              <w:jc w:val="left"/>
              <w:rPr/>
            </w:pPr>
            <w:r>
              <w:rPr/>
              <w:t>$</w:t>
            </w:r>
          </w:p>
        </w:tc>
        <w:tc>
          <w:tcPr>
            <w:tcW w:w="827" w:type="dxa"/>
            <w:tcBorders/>
            <w:vAlign w:val="center"/>
          </w:tcPr>
          <w:p>
            <w:pPr>
              <w:pStyle w:val="TableContents"/>
              <w:bidi w:val="0"/>
              <w:spacing w:before="0" w:after="283"/>
              <w:jc w:val="right"/>
              <w:rPr/>
            </w:pPr>
            <w:r>
              <w:rPr/>
              <w:t>2,149</w:t>
            </w:r>
          </w:p>
        </w:tc>
        <w:tc>
          <w:tcPr>
            <w:tcW w:w="19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right"/>
              <w:rPr/>
            </w:pPr>
            <w:r>
              <w:rPr/>
              <w:t> </w:t>
            </w:r>
          </w:p>
        </w:tc>
        <w:tc>
          <w:tcPr>
            <w:tcW w:w="197" w:type="dxa"/>
            <w:tcBorders/>
            <w:vAlign w:val="center"/>
          </w:tcPr>
          <w:p>
            <w:pPr>
              <w:pStyle w:val="TableContents"/>
              <w:bidi w:val="0"/>
              <w:spacing w:before="0" w:after="283"/>
              <w:jc w:val="left"/>
              <w:rPr/>
            </w:pPr>
            <w:r>
              <w:rPr/>
              <w:t>$</w:t>
            </w:r>
          </w:p>
        </w:tc>
        <w:tc>
          <w:tcPr>
            <w:tcW w:w="827" w:type="dxa"/>
            <w:tcBorders/>
            <w:vAlign w:val="center"/>
          </w:tcPr>
          <w:p>
            <w:pPr>
              <w:pStyle w:val="TableContents"/>
              <w:bidi w:val="0"/>
              <w:spacing w:before="0" w:after="283"/>
              <w:jc w:val="right"/>
              <w:rPr/>
            </w:pPr>
            <w:r>
              <w:rPr/>
              <w:t>1,313</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The research and development credit for the nine months ended August 2, 2026, was primarily attributable to the forfeiture of previously granted time-vesting restricted stock awards, following the departure of an executive.</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19</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Restricted Stock Awards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The Company has granted restricted stock awards, the restrictions on which typically lapse over a service period of one to four years. The fair values of the awards are determined on the date of grant, based on the closing stock price of the Company’s common stock. The table below presents information on the Company’s restricted stock awards.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51"/>
        <w:gridCol w:w="90"/>
        <w:gridCol w:w="172"/>
        <w:gridCol w:w="842"/>
        <w:gridCol w:w="90"/>
        <w:gridCol w:w="90"/>
        <w:gridCol w:w="170"/>
        <w:gridCol w:w="1010"/>
        <w:gridCol w:w="90"/>
        <w:gridCol w:w="90"/>
        <w:gridCol w:w="172"/>
        <w:gridCol w:w="842"/>
        <w:gridCol w:w="90"/>
        <w:gridCol w:w="90"/>
        <w:gridCol w:w="170"/>
        <w:gridCol w:w="1010"/>
        <w:gridCol w:w="136"/>
      </w:tblGrid>
      <w:tr>
        <w:trPr/>
        <w:tc>
          <w:tcPr>
            <w:tcW w:w="505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r>
      <w:tr>
        <w:trPr/>
        <w:tc>
          <w:tcPr>
            <w:tcW w:w="5051" w:type="dxa"/>
            <w:tcBorders/>
          </w:tcPr>
          <w:p>
            <w:pPr>
              <w:pStyle w:val="TableContents"/>
              <w:bidi w:val="0"/>
              <w:spacing w:before="0" w:after="283"/>
              <w:jc w:val="left"/>
              <w:rPr/>
            </w:pPr>
            <w:r>
              <w:rPr/>
              <w:t> </w:t>
            </w:r>
          </w:p>
        </w:tc>
        <w:tc>
          <w:tcPr>
            <w:tcW w:w="90" w:type="dxa"/>
            <w:tcBorders/>
          </w:tcPr>
          <w:p>
            <w:pPr>
              <w:pStyle w:val="TableContents"/>
              <w:bidi w:val="0"/>
              <w:spacing w:before="0" w:after="0"/>
              <w:ind w:left="0" w:right="0" w:hanging="0"/>
              <w:jc w:val="left"/>
              <w:rPr/>
            </w:pPr>
            <w:r>
              <w:rPr/>
            </w:r>
          </w:p>
        </w:tc>
        <w:tc>
          <w:tcPr>
            <w:tcW w:w="2374" w:type="dxa"/>
            <w:gridSpan w:val="6"/>
            <w:tcBorders>
              <w:bottom w:val="single" w:sz="12" w:space="0" w:color="000000"/>
            </w:tcBorders>
            <w:tcMar>
              <w:bottom w:w="28" w:type="dxa"/>
            </w:tcMar>
          </w:tcPr>
          <w:p>
            <w:pPr>
              <w:pStyle w:val="TableContents"/>
              <w:bidi w:val="0"/>
              <w:spacing w:before="0" w:after="283"/>
              <w:jc w:val="center"/>
              <w:rPr/>
            </w:pPr>
            <w:r>
              <w:rPr>
                <w:b/>
                <w:spacing w:val="0"/>
              </w:rPr>
              <w:t>Three Months Ended</w:t>
            </w:r>
            <w:r>
              <w:rPr/>
              <w:t xml:space="preserve"> </w:t>
            </w:r>
          </w:p>
        </w:tc>
        <w:tc>
          <w:tcPr>
            <w:tcW w:w="90" w:type="dxa"/>
            <w:tcBorders/>
          </w:tcPr>
          <w:p>
            <w:pPr>
              <w:pStyle w:val="TableContents"/>
              <w:bidi w:val="0"/>
              <w:spacing w:before="0" w:after="283"/>
              <w:jc w:val="center"/>
              <w:rPr/>
            </w:pPr>
            <w:r>
              <w:rPr/>
              <w:t> </w:t>
            </w:r>
          </w:p>
        </w:tc>
        <w:tc>
          <w:tcPr>
            <w:tcW w:w="90" w:type="dxa"/>
            <w:tcBorders/>
          </w:tcPr>
          <w:p>
            <w:pPr>
              <w:pStyle w:val="TableContents"/>
              <w:bidi w:val="0"/>
              <w:spacing w:before="0" w:after="0"/>
              <w:ind w:left="0" w:right="0" w:hanging="0"/>
              <w:jc w:val="left"/>
              <w:rPr/>
            </w:pPr>
            <w:r>
              <w:rPr/>
            </w:r>
          </w:p>
        </w:tc>
        <w:tc>
          <w:tcPr>
            <w:tcW w:w="2374" w:type="dxa"/>
            <w:gridSpan w:val="6"/>
            <w:tcBorders>
              <w:bottom w:val="single" w:sz="12" w:space="0" w:color="000000"/>
            </w:tcBorders>
            <w:tcMar>
              <w:bottom w:w="28" w:type="dxa"/>
            </w:tcMar>
          </w:tcPr>
          <w:p>
            <w:pPr>
              <w:pStyle w:val="TableContents"/>
              <w:bidi w:val="0"/>
              <w:spacing w:before="0" w:after="283"/>
              <w:jc w:val="center"/>
              <w:rPr/>
            </w:pPr>
            <w:r>
              <w:rPr>
                <w:b/>
                <w:spacing w:val="0"/>
              </w:rPr>
              <w:t>Nine Months Ended</w:t>
            </w:r>
            <w:r>
              <w:rPr/>
              <w:t xml:space="preserve"> </w:t>
            </w:r>
          </w:p>
        </w:tc>
        <w:tc>
          <w:tcPr>
            <w:tcW w:w="136" w:type="dxa"/>
            <w:tcBorders/>
          </w:tcPr>
          <w:p>
            <w:pPr>
              <w:pStyle w:val="TableContents"/>
              <w:bidi w:val="0"/>
              <w:spacing w:before="0" w:after="283"/>
              <w:jc w:val="center"/>
              <w:rPr/>
            </w:pPr>
            <w:r>
              <w:rPr/>
              <w:t> </w:t>
            </w:r>
          </w:p>
        </w:tc>
      </w:tr>
      <w:tr>
        <w:trPr/>
        <w:tc>
          <w:tcPr>
            <w:tcW w:w="5051"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014"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August 2,</w:t>
            </w:r>
          </w:p>
          <w:p>
            <w:pPr>
              <w:pStyle w:val="TableContents"/>
              <w:bidi w:val="0"/>
              <w:spacing w:before="0" w:after="0"/>
              <w:ind w:left="0" w:right="0" w:hanging="0"/>
              <w:jc w:val="center"/>
              <w:rPr>
                <w:b/>
              </w:rPr>
            </w:pPr>
            <w:r>
              <w:rPr>
                <w:b/>
              </w:rPr>
              <w:t>2026</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August 3,</w:t>
            </w:r>
          </w:p>
          <w:p>
            <w:pPr>
              <w:pStyle w:val="TableContents"/>
              <w:bidi w:val="0"/>
              <w:spacing w:before="0" w:after="0"/>
              <w:ind w:left="0" w:right="0" w:hanging="0"/>
              <w:jc w:val="center"/>
              <w:rPr>
                <w:b/>
              </w:rPr>
            </w:pPr>
            <w:r>
              <w:rPr>
                <w:b/>
              </w:rPr>
              <w:t>2025</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014"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August 2,</w:t>
            </w:r>
          </w:p>
          <w:p>
            <w:pPr>
              <w:pStyle w:val="TableContents"/>
              <w:bidi w:val="0"/>
              <w:spacing w:before="0" w:after="0"/>
              <w:ind w:left="0" w:right="0" w:hanging="0"/>
              <w:jc w:val="center"/>
              <w:rPr>
                <w:b/>
              </w:rPr>
            </w:pPr>
            <w:r>
              <w:rPr>
                <w:b/>
              </w:rPr>
              <w:t>2026</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August 3,</w:t>
            </w:r>
          </w:p>
          <w:p>
            <w:pPr>
              <w:pStyle w:val="TableContents"/>
              <w:bidi w:val="0"/>
              <w:spacing w:before="0" w:after="0"/>
              <w:ind w:left="0" w:right="0" w:hanging="0"/>
              <w:jc w:val="center"/>
              <w:rPr>
                <w:b/>
              </w:rPr>
            </w:pPr>
            <w:r>
              <w:rPr>
                <w:b/>
              </w:rPr>
              <w:t>2025</w:t>
            </w:r>
          </w:p>
        </w:tc>
        <w:tc>
          <w:tcPr>
            <w:tcW w:w="136" w:type="dxa"/>
            <w:tcBorders/>
          </w:tcPr>
          <w:p>
            <w:pPr>
              <w:pStyle w:val="TableContents"/>
              <w:bidi w:val="0"/>
              <w:spacing w:before="0" w:after="283"/>
              <w:jc w:val="left"/>
              <w:rPr/>
            </w:pPr>
            <w:r>
              <w:rPr/>
              <w:t> </w:t>
            </w:r>
          </w:p>
        </w:tc>
      </w:tr>
      <w:tr>
        <w:trPr/>
        <w:tc>
          <w:tcPr>
            <w:tcW w:w="5051" w:type="dxa"/>
            <w:tcBorders/>
            <w:shd w:fill="CCEEFF" w:val="clear"/>
          </w:tcPr>
          <w:p>
            <w:pPr>
              <w:pStyle w:val="TableContents"/>
              <w:bidi w:val="0"/>
              <w:spacing w:before="0" w:after="0"/>
              <w:ind w:left="0" w:right="0" w:hanging="0"/>
              <w:jc w:val="left"/>
              <w:rPr/>
            </w:pPr>
            <w:r>
              <w:rPr/>
              <w:t>Number of shares granted in period</w:t>
            </w:r>
          </w:p>
        </w:tc>
        <w:tc>
          <w:tcPr>
            <w:tcW w:w="90" w:type="dxa"/>
            <w:tcBorders/>
            <w:shd w:fill="CCEEFF" w:val="clear"/>
          </w:tcPr>
          <w:p>
            <w:pPr>
              <w:pStyle w:val="TableContents"/>
              <w:bidi w:val="0"/>
              <w:spacing w:before="0" w:after="0"/>
              <w:ind w:left="0" w:right="0" w:hanging="0"/>
              <w:jc w:val="left"/>
              <w:rPr/>
            </w:pPr>
            <w:r>
              <w:rPr/>
              <w:t> </w:t>
            </w:r>
          </w:p>
        </w:tc>
        <w:tc>
          <w:tcPr>
            <w:tcW w:w="172" w:type="dxa"/>
            <w:tcBorders/>
            <w:shd w:fill="CCEEFF" w:val="clear"/>
          </w:tcPr>
          <w:p>
            <w:pPr>
              <w:pStyle w:val="TableContents"/>
              <w:bidi w:val="0"/>
              <w:spacing w:before="0" w:after="0"/>
              <w:ind w:left="0" w:right="0" w:hanging="0"/>
              <w:jc w:val="left"/>
              <w:rPr/>
            </w:pPr>
            <w:r>
              <w:rPr/>
              <w:t> </w:t>
            </w:r>
          </w:p>
        </w:tc>
        <w:tc>
          <w:tcPr>
            <w:tcW w:w="842" w:type="dxa"/>
            <w:tcBorders/>
            <w:shd w:fill="CCEEFF" w:val="clear"/>
          </w:tcPr>
          <w:p>
            <w:pPr>
              <w:pStyle w:val="TableContents"/>
              <w:bidi w:val="0"/>
              <w:spacing w:before="0" w:after="0"/>
              <w:ind w:left="0" w:right="0" w:hanging="0"/>
              <w:jc w:val="right"/>
              <w:rPr/>
            </w:pPr>
            <w:r>
              <w:rPr/>
              <w:t xml:space="preserve">- </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010" w:type="dxa"/>
            <w:tcBorders/>
            <w:shd w:fill="CCEEFF" w:val="clear"/>
          </w:tcPr>
          <w:p>
            <w:pPr>
              <w:pStyle w:val="TableContents"/>
              <w:bidi w:val="0"/>
              <w:spacing w:before="0" w:after="0"/>
              <w:ind w:left="0" w:right="0" w:hanging="0"/>
              <w:jc w:val="right"/>
              <w:rPr/>
            </w:pPr>
            <w:r>
              <w:rPr/>
              <w:t xml:space="preserve">- </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2" w:type="dxa"/>
            <w:tcBorders/>
            <w:shd w:fill="CCEEFF" w:val="clear"/>
          </w:tcPr>
          <w:p>
            <w:pPr>
              <w:pStyle w:val="TableContents"/>
              <w:bidi w:val="0"/>
              <w:spacing w:before="0" w:after="0"/>
              <w:ind w:left="0" w:right="0" w:hanging="0"/>
              <w:jc w:val="left"/>
              <w:rPr/>
            </w:pPr>
            <w:r>
              <w:rPr/>
              <w:t> </w:t>
            </w:r>
          </w:p>
        </w:tc>
        <w:tc>
          <w:tcPr>
            <w:tcW w:w="842" w:type="dxa"/>
            <w:tcBorders/>
            <w:shd w:fill="CCEEFF" w:val="clear"/>
          </w:tcPr>
          <w:p>
            <w:pPr>
              <w:pStyle w:val="TableContents"/>
              <w:bidi w:val="0"/>
              <w:spacing w:before="0" w:after="0"/>
              <w:ind w:left="0" w:right="0" w:hanging="0"/>
              <w:jc w:val="right"/>
              <w:rPr/>
            </w:pPr>
            <w:r>
              <w:rPr/>
              <w:t xml:space="preserve">- </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010" w:type="dxa"/>
            <w:tcBorders/>
            <w:shd w:fill="CCEEFF" w:val="clear"/>
          </w:tcPr>
          <w:p>
            <w:pPr>
              <w:pStyle w:val="TableContents"/>
              <w:bidi w:val="0"/>
              <w:spacing w:before="0" w:after="0"/>
              <w:ind w:left="0" w:right="0" w:hanging="0"/>
              <w:jc w:val="right"/>
              <w:rPr/>
            </w:pPr>
            <w:r>
              <w:rPr/>
              <w:t>583,238</w:t>
            </w:r>
          </w:p>
        </w:tc>
        <w:tc>
          <w:tcPr>
            <w:tcW w:w="136" w:type="dxa"/>
            <w:tcBorders/>
            <w:shd w:fill="CCEEFF" w:val="clear"/>
          </w:tcPr>
          <w:p>
            <w:pPr>
              <w:pStyle w:val="TableContents"/>
              <w:bidi w:val="0"/>
              <w:spacing w:before="0" w:after="0"/>
              <w:jc w:val="left"/>
              <w:rPr/>
            </w:pPr>
            <w:r>
              <w:rPr/>
              <w:t> </w:t>
            </w:r>
          </w:p>
        </w:tc>
      </w:tr>
      <w:tr>
        <w:trPr/>
        <w:tc>
          <w:tcPr>
            <w:tcW w:w="5051" w:type="dxa"/>
            <w:tcBorders/>
          </w:tcPr>
          <w:p>
            <w:pPr>
              <w:pStyle w:val="TableContents"/>
              <w:bidi w:val="0"/>
              <w:spacing w:before="0" w:after="0"/>
              <w:ind w:left="0" w:right="0" w:hanging="0"/>
              <w:jc w:val="left"/>
              <w:rPr/>
            </w:pPr>
            <w:r>
              <w:rPr/>
              <w:t>Weighted-average grant-date fair value of awards (in dollars per share)</w:t>
            </w:r>
          </w:p>
        </w:tc>
        <w:tc>
          <w:tcPr>
            <w:tcW w:w="90" w:type="dxa"/>
            <w:tcBorders/>
          </w:tcPr>
          <w:p>
            <w:pPr>
              <w:pStyle w:val="TableContents"/>
              <w:bidi w:val="0"/>
              <w:spacing w:before="0" w:after="0"/>
              <w:ind w:left="0" w:right="0" w:hanging="0"/>
              <w:jc w:val="left"/>
              <w:rPr/>
            </w:pPr>
            <w:r>
              <w:rPr/>
              <w:t> </w:t>
            </w:r>
          </w:p>
        </w:tc>
        <w:tc>
          <w:tcPr>
            <w:tcW w:w="172" w:type="dxa"/>
            <w:tcBorders/>
          </w:tcPr>
          <w:p>
            <w:pPr>
              <w:pStyle w:val="TableContents"/>
              <w:bidi w:val="0"/>
              <w:spacing w:before="0" w:after="0"/>
              <w:ind w:left="0" w:right="0" w:hanging="0"/>
              <w:jc w:val="left"/>
              <w:rPr/>
            </w:pPr>
            <w:r>
              <w:rPr/>
              <w:t>$</w:t>
            </w:r>
          </w:p>
        </w:tc>
        <w:tc>
          <w:tcPr>
            <w:tcW w:w="842" w:type="dxa"/>
            <w:tcBorders/>
          </w:tcPr>
          <w:p>
            <w:pPr>
              <w:pStyle w:val="TableContents"/>
              <w:bidi w:val="0"/>
              <w:spacing w:before="0" w:after="0"/>
              <w:ind w:left="0" w:right="0" w:hanging="0"/>
              <w:jc w:val="right"/>
              <w:rPr/>
            </w:pPr>
            <w:r>
              <w:rPr/>
              <w:t xml:space="preserve">- </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w:t>
            </w:r>
          </w:p>
        </w:tc>
        <w:tc>
          <w:tcPr>
            <w:tcW w:w="1010" w:type="dxa"/>
            <w:tcBorders/>
          </w:tcPr>
          <w:p>
            <w:pPr>
              <w:pStyle w:val="TableContents"/>
              <w:bidi w:val="0"/>
              <w:spacing w:before="0" w:after="0"/>
              <w:ind w:left="0" w:right="0" w:hanging="0"/>
              <w:jc w:val="right"/>
              <w:rPr/>
            </w:pPr>
            <w:r>
              <w:rPr/>
              <w:t xml:space="preserve">- </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2" w:type="dxa"/>
            <w:tcBorders/>
          </w:tcPr>
          <w:p>
            <w:pPr>
              <w:pStyle w:val="TableContents"/>
              <w:bidi w:val="0"/>
              <w:spacing w:before="0" w:after="0"/>
              <w:ind w:left="0" w:right="0" w:hanging="0"/>
              <w:jc w:val="left"/>
              <w:rPr/>
            </w:pPr>
            <w:r>
              <w:rPr/>
              <w:t>$</w:t>
            </w:r>
          </w:p>
        </w:tc>
        <w:tc>
          <w:tcPr>
            <w:tcW w:w="842" w:type="dxa"/>
            <w:tcBorders/>
          </w:tcPr>
          <w:p>
            <w:pPr>
              <w:pStyle w:val="TableContents"/>
              <w:bidi w:val="0"/>
              <w:spacing w:before="0" w:after="0"/>
              <w:ind w:left="0" w:right="0" w:hanging="0"/>
              <w:jc w:val="right"/>
              <w:rPr/>
            </w:pPr>
            <w:r>
              <w:rPr/>
              <w:t xml:space="preserve">- </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w:t>
            </w:r>
          </w:p>
        </w:tc>
        <w:tc>
          <w:tcPr>
            <w:tcW w:w="1010" w:type="dxa"/>
            <w:tcBorders/>
          </w:tcPr>
          <w:p>
            <w:pPr>
              <w:pStyle w:val="TableContents"/>
              <w:bidi w:val="0"/>
              <w:spacing w:before="0" w:after="0"/>
              <w:ind w:left="0" w:right="0" w:hanging="0"/>
              <w:jc w:val="right"/>
              <w:rPr/>
            </w:pPr>
            <w:r>
              <w:rPr/>
              <w:t>23.42</w:t>
            </w:r>
          </w:p>
        </w:tc>
        <w:tc>
          <w:tcPr>
            <w:tcW w:w="136" w:type="dxa"/>
            <w:tcBorders/>
          </w:tcPr>
          <w:p>
            <w:pPr>
              <w:pStyle w:val="TableContents"/>
              <w:bidi w:val="0"/>
              <w:spacing w:before="0" w:after="0"/>
              <w:jc w:val="left"/>
              <w:rPr/>
            </w:pPr>
            <w:r>
              <w:rPr/>
              <w:t> </w:t>
            </w:r>
          </w:p>
        </w:tc>
      </w:tr>
      <w:tr>
        <w:trPr/>
        <w:tc>
          <w:tcPr>
            <w:tcW w:w="5051" w:type="dxa"/>
            <w:tcBorders/>
            <w:shd w:fill="CCEEFF" w:val="clear"/>
          </w:tcPr>
          <w:p>
            <w:pPr>
              <w:pStyle w:val="TableContents"/>
              <w:bidi w:val="0"/>
              <w:spacing w:before="0" w:after="0"/>
              <w:ind w:left="0" w:right="0" w:hanging="0"/>
              <w:jc w:val="left"/>
              <w:rPr/>
            </w:pPr>
            <w:r>
              <w:rPr/>
              <w:t>Compensation cost not yet recognized</w:t>
            </w:r>
          </w:p>
        </w:tc>
        <w:tc>
          <w:tcPr>
            <w:tcW w:w="90" w:type="dxa"/>
            <w:tcBorders/>
            <w:shd w:fill="CCEEFF" w:val="clear"/>
          </w:tcPr>
          <w:p>
            <w:pPr>
              <w:pStyle w:val="TableContents"/>
              <w:bidi w:val="0"/>
              <w:spacing w:before="0" w:after="0"/>
              <w:ind w:left="0" w:right="0" w:hanging="0"/>
              <w:jc w:val="left"/>
              <w:rPr/>
            </w:pPr>
            <w:r>
              <w:rPr/>
              <w:t> </w:t>
            </w:r>
          </w:p>
        </w:tc>
        <w:tc>
          <w:tcPr>
            <w:tcW w:w="172" w:type="dxa"/>
            <w:tcBorders/>
            <w:shd w:fill="CCEEFF" w:val="clear"/>
          </w:tcPr>
          <w:p>
            <w:pPr>
              <w:pStyle w:val="TableContents"/>
              <w:bidi w:val="0"/>
              <w:spacing w:before="0" w:after="0"/>
              <w:ind w:left="0" w:right="0" w:hanging="0"/>
              <w:jc w:val="left"/>
              <w:rPr/>
            </w:pPr>
            <w:r>
              <w:rPr/>
              <w:t>$</w:t>
            </w:r>
          </w:p>
        </w:tc>
        <w:tc>
          <w:tcPr>
            <w:tcW w:w="842" w:type="dxa"/>
            <w:tcBorders/>
            <w:shd w:fill="CCEEFF" w:val="clear"/>
          </w:tcPr>
          <w:p>
            <w:pPr>
              <w:pStyle w:val="TableContents"/>
              <w:bidi w:val="0"/>
              <w:spacing w:before="0" w:after="0"/>
              <w:ind w:left="0" w:right="0" w:hanging="0"/>
              <w:jc w:val="right"/>
              <w:rPr/>
            </w:pPr>
            <w:r>
              <w:rPr/>
              <w:t>13,256</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1010" w:type="dxa"/>
            <w:tcBorders/>
            <w:shd w:fill="CCEEFF" w:val="clear"/>
          </w:tcPr>
          <w:p>
            <w:pPr>
              <w:pStyle w:val="TableContents"/>
              <w:bidi w:val="0"/>
              <w:spacing w:before="0" w:after="0"/>
              <w:ind w:left="0" w:right="0" w:hanging="0"/>
              <w:jc w:val="right"/>
              <w:rPr/>
            </w:pPr>
            <w:r>
              <w:rPr/>
              <w:t>24,414</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2" w:type="dxa"/>
            <w:tcBorders/>
            <w:shd w:fill="CCEEFF" w:val="clear"/>
          </w:tcPr>
          <w:p>
            <w:pPr>
              <w:pStyle w:val="TableContents"/>
              <w:bidi w:val="0"/>
              <w:spacing w:before="0" w:after="0"/>
              <w:ind w:left="0" w:right="0" w:hanging="0"/>
              <w:jc w:val="left"/>
              <w:rPr/>
            </w:pPr>
            <w:r>
              <w:rPr/>
              <w:t>$</w:t>
            </w:r>
          </w:p>
        </w:tc>
        <w:tc>
          <w:tcPr>
            <w:tcW w:w="842" w:type="dxa"/>
            <w:tcBorders/>
            <w:shd w:fill="CCEEFF" w:val="clear"/>
          </w:tcPr>
          <w:p>
            <w:pPr>
              <w:pStyle w:val="TableContents"/>
              <w:bidi w:val="0"/>
              <w:spacing w:before="0" w:after="0"/>
              <w:ind w:left="0" w:right="0" w:hanging="0"/>
              <w:jc w:val="right"/>
              <w:rPr/>
            </w:pPr>
            <w:r>
              <w:rPr/>
              <w:t>13,256</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1010" w:type="dxa"/>
            <w:tcBorders/>
            <w:shd w:fill="CCEEFF" w:val="clear"/>
          </w:tcPr>
          <w:p>
            <w:pPr>
              <w:pStyle w:val="TableContents"/>
              <w:bidi w:val="0"/>
              <w:spacing w:before="0" w:after="0"/>
              <w:ind w:left="0" w:right="0" w:hanging="0"/>
              <w:jc w:val="right"/>
              <w:rPr/>
            </w:pPr>
            <w:r>
              <w:rPr/>
              <w:t>24,414</w:t>
            </w:r>
          </w:p>
        </w:tc>
        <w:tc>
          <w:tcPr>
            <w:tcW w:w="136" w:type="dxa"/>
            <w:tcBorders/>
            <w:shd w:fill="CCEEFF" w:val="clear"/>
          </w:tcPr>
          <w:p>
            <w:pPr>
              <w:pStyle w:val="TableContents"/>
              <w:bidi w:val="0"/>
              <w:spacing w:before="0" w:after="0"/>
              <w:jc w:val="left"/>
              <w:rPr/>
            </w:pPr>
            <w:r>
              <w:rPr/>
              <w:t> </w:t>
            </w:r>
          </w:p>
        </w:tc>
      </w:tr>
      <w:tr>
        <w:trPr/>
        <w:tc>
          <w:tcPr>
            <w:tcW w:w="5051" w:type="dxa"/>
            <w:tcBorders/>
          </w:tcPr>
          <w:p>
            <w:pPr>
              <w:pStyle w:val="TableContents"/>
              <w:bidi w:val="0"/>
              <w:spacing w:before="0" w:after="0"/>
              <w:ind w:left="0" w:right="0" w:hanging="0"/>
              <w:jc w:val="left"/>
              <w:rPr/>
            </w:pPr>
            <w:r>
              <w:rPr/>
              <w:t>Weighted-average amortization period for cost not yet recognized (in years)</w:t>
            </w:r>
          </w:p>
        </w:tc>
        <w:tc>
          <w:tcPr>
            <w:tcW w:w="90" w:type="dxa"/>
            <w:tcBorders/>
          </w:tcPr>
          <w:p>
            <w:pPr>
              <w:pStyle w:val="TableContents"/>
              <w:bidi w:val="0"/>
              <w:spacing w:before="0" w:after="0"/>
              <w:ind w:left="0" w:right="0" w:hanging="0"/>
              <w:jc w:val="left"/>
              <w:rPr/>
            </w:pPr>
            <w:r>
              <w:rPr/>
              <w:t> </w:t>
            </w:r>
          </w:p>
        </w:tc>
        <w:tc>
          <w:tcPr>
            <w:tcW w:w="172" w:type="dxa"/>
            <w:tcBorders/>
          </w:tcPr>
          <w:p>
            <w:pPr>
              <w:pStyle w:val="TableContents"/>
              <w:bidi w:val="0"/>
              <w:spacing w:before="0" w:after="0"/>
              <w:ind w:left="0" w:right="0" w:hanging="0"/>
              <w:jc w:val="left"/>
              <w:rPr/>
            </w:pPr>
            <w:r>
              <w:rPr/>
              <w:t> </w:t>
            </w:r>
          </w:p>
        </w:tc>
        <w:tc>
          <w:tcPr>
            <w:tcW w:w="842" w:type="dxa"/>
            <w:tcBorders/>
          </w:tcPr>
          <w:p>
            <w:pPr>
              <w:pStyle w:val="TableContents"/>
              <w:bidi w:val="0"/>
              <w:spacing w:before="0" w:after="0"/>
              <w:ind w:left="0" w:right="0" w:hanging="0"/>
              <w:jc w:val="right"/>
              <w:rPr/>
            </w:pPr>
            <w:r>
              <w:rPr/>
              <w:t>2.0</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010" w:type="dxa"/>
            <w:tcBorders/>
          </w:tcPr>
          <w:p>
            <w:pPr>
              <w:pStyle w:val="TableContents"/>
              <w:bidi w:val="0"/>
              <w:spacing w:before="0" w:after="0"/>
              <w:ind w:left="0" w:right="0" w:hanging="0"/>
              <w:jc w:val="right"/>
              <w:rPr/>
            </w:pPr>
            <w:r>
              <w:rPr/>
              <w:t>2.8</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2" w:type="dxa"/>
            <w:tcBorders/>
          </w:tcPr>
          <w:p>
            <w:pPr>
              <w:pStyle w:val="TableContents"/>
              <w:bidi w:val="0"/>
              <w:spacing w:before="0" w:after="0"/>
              <w:ind w:left="0" w:right="0" w:hanging="0"/>
              <w:jc w:val="left"/>
              <w:rPr/>
            </w:pPr>
            <w:r>
              <w:rPr/>
              <w:t> </w:t>
            </w:r>
          </w:p>
        </w:tc>
        <w:tc>
          <w:tcPr>
            <w:tcW w:w="842" w:type="dxa"/>
            <w:tcBorders/>
          </w:tcPr>
          <w:p>
            <w:pPr>
              <w:pStyle w:val="TableContents"/>
              <w:bidi w:val="0"/>
              <w:spacing w:before="0" w:after="0"/>
              <w:ind w:left="0" w:right="0" w:hanging="0"/>
              <w:jc w:val="right"/>
              <w:rPr/>
            </w:pPr>
            <w:r>
              <w:rPr/>
              <w:t>2.0</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010" w:type="dxa"/>
            <w:tcBorders/>
          </w:tcPr>
          <w:p>
            <w:pPr>
              <w:pStyle w:val="TableContents"/>
              <w:bidi w:val="0"/>
              <w:spacing w:before="0" w:after="0"/>
              <w:ind w:left="0" w:right="0" w:hanging="0"/>
              <w:jc w:val="right"/>
              <w:rPr/>
            </w:pPr>
            <w:r>
              <w:rPr/>
              <w:t>2.8</w:t>
            </w:r>
          </w:p>
        </w:tc>
        <w:tc>
          <w:tcPr>
            <w:tcW w:w="136" w:type="dxa"/>
            <w:tcBorders/>
          </w:tcPr>
          <w:p>
            <w:pPr>
              <w:pStyle w:val="TableContents"/>
              <w:bidi w:val="0"/>
              <w:spacing w:before="0" w:after="0"/>
              <w:jc w:val="left"/>
              <w:rPr/>
            </w:pPr>
            <w:r>
              <w:rPr/>
              <w:t> </w:t>
            </w:r>
          </w:p>
        </w:tc>
      </w:tr>
      <w:tr>
        <w:trPr/>
        <w:tc>
          <w:tcPr>
            <w:tcW w:w="5051" w:type="dxa"/>
            <w:tcBorders/>
            <w:shd w:fill="CCEEFF" w:val="clear"/>
          </w:tcPr>
          <w:p>
            <w:pPr>
              <w:pStyle w:val="TableContents"/>
              <w:bidi w:val="0"/>
              <w:spacing w:before="0" w:after="0"/>
              <w:ind w:left="0" w:right="0" w:hanging="0"/>
              <w:jc w:val="left"/>
              <w:rPr/>
            </w:pPr>
            <w:r>
              <w:rPr/>
              <w:t>Restricted shares outstanding at balance sheet date</w:t>
            </w:r>
          </w:p>
        </w:tc>
        <w:tc>
          <w:tcPr>
            <w:tcW w:w="90" w:type="dxa"/>
            <w:tcBorders/>
            <w:shd w:fill="CCEEFF" w:val="clear"/>
          </w:tcPr>
          <w:p>
            <w:pPr>
              <w:pStyle w:val="TableContents"/>
              <w:bidi w:val="0"/>
              <w:spacing w:before="0" w:after="0"/>
              <w:ind w:left="0" w:right="0" w:hanging="0"/>
              <w:jc w:val="left"/>
              <w:rPr/>
            </w:pPr>
            <w:r>
              <w:rPr/>
              <w:t> </w:t>
            </w:r>
          </w:p>
        </w:tc>
        <w:tc>
          <w:tcPr>
            <w:tcW w:w="172" w:type="dxa"/>
            <w:tcBorders/>
            <w:shd w:fill="CCEEFF" w:val="clear"/>
          </w:tcPr>
          <w:p>
            <w:pPr>
              <w:pStyle w:val="TableContents"/>
              <w:bidi w:val="0"/>
              <w:spacing w:before="0" w:after="0"/>
              <w:ind w:left="0" w:right="0" w:hanging="0"/>
              <w:jc w:val="left"/>
              <w:rPr/>
            </w:pPr>
            <w:r>
              <w:rPr/>
              <w:t> </w:t>
            </w:r>
          </w:p>
        </w:tc>
        <w:tc>
          <w:tcPr>
            <w:tcW w:w="842" w:type="dxa"/>
            <w:tcBorders/>
            <w:shd w:fill="CCEEFF" w:val="clear"/>
          </w:tcPr>
          <w:p>
            <w:pPr>
              <w:pStyle w:val="TableContents"/>
              <w:bidi w:val="0"/>
              <w:spacing w:before="0" w:after="0"/>
              <w:ind w:left="0" w:right="0" w:hanging="0"/>
              <w:jc w:val="right"/>
              <w:rPr/>
            </w:pPr>
            <w:r>
              <w:rPr/>
              <w:t>800,761</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010" w:type="dxa"/>
            <w:tcBorders/>
            <w:shd w:fill="CCEEFF" w:val="clear"/>
          </w:tcPr>
          <w:p>
            <w:pPr>
              <w:pStyle w:val="TableContents"/>
              <w:bidi w:val="0"/>
              <w:spacing w:before="0" w:after="0"/>
              <w:ind w:left="0" w:right="0" w:hanging="0"/>
              <w:jc w:val="right"/>
              <w:rPr/>
            </w:pPr>
            <w:r>
              <w:rPr/>
              <w:t>1,421,897</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2" w:type="dxa"/>
            <w:tcBorders/>
            <w:shd w:fill="CCEEFF" w:val="clear"/>
          </w:tcPr>
          <w:p>
            <w:pPr>
              <w:pStyle w:val="TableContents"/>
              <w:bidi w:val="0"/>
              <w:spacing w:before="0" w:after="0"/>
              <w:ind w:left="0" w:right="0" w:hanging="0"/>
              <w:jc w:val="left"/>
              <w:rPr/>
            </w:pPr>
            <w:r>
              <w:rPr/>
              <w:t> </w:t>
            </w:r>
          </w:p>
        </w:tc>
        <w:tc>
          <w:tcPr>
            <w:tcW w:w="842" w:type="dxa"/>
            <w:tcBorders/>
            <w:shd w:fill="CCEEFF" w:val="clear"/>
          </w:tcPr>
          <w:p>
            <w:pPr>
              <w:pStyle w:val="TableContents"/>
              <w:bidi w:val="0"/>
              <w:spacing w:before="0" w:after="0"/>
              <w:ind w:left="0" w:right="0" w:hanging="0"/>
              <w:jc w:val="right"/>
              <w:rPr/>
            </w:pPr>
            <w:r>
              <w:rPr/>
              <w:t>800,761</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010" w:type="dxa"/>
            <w:tcBorders/>
            <w:shd w:fill="CCEEFF" w:val="clear"/>
          </w:tcPr>
          <w:p>
            <w:pPr>
              <w:pStyle w:val="TableContents"/>
              <w:bidi w:val="0"/>
              <w:spacing w:before="0" w:after="0"/>
              <w:ind w:left="0" w:right="0" w:hanging="0"/>
              <w:jc w:val="right"/>
              <w:rPr/>
            </w:pPr>
            <w:r>
              <w:rPr/>
              <w:t>1,421,897</w:t>
            </w:r>
          </w:p>
        </w:tc>
        <w:tc>
          <w:tcPr>
            <w:tcW w:w="136" w:type="dxa"/>
            <w:tcBorders/>
            <w:shd w:fill="CCEEFF" w:val="clea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i/>
          <w:sz w:val="20"/>
        </w:rPr>
        <w:t>Restricted Stock Units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Commencing FY25, the Company began granting restricted stock units, the restrictions on which typically lapse over a service period of one to four years. The fair value of the units is determined on the date of grant, based on the closing price of the Company’s common stock. The table below presents information on the Company’s restricted stock unit awards.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4979"/>
        <w:gridCol w:w="90"/>
        <w:gridCol w:w="170"/>
        <w:gridCol w:w="945"/>
        <w:gridCol w:w="90"/>
        <w:gridCol w:w="90"/>
        <w:gridCol w:w="170"/>
        <w:gridCol w:w="945"/>
        <w:gridCol w:w="90"/>
        <w:gridCol w:w="90"/>
        <w:gridCol w:w="170"/>
        <w:gridCol w:w="945"/>
        <w:gridCol w:w="90"/>
        <w:gridCol w:w="90"/>
        <w:gridCol w:w="170"/>
        <w:gridCol w:w="945"/>
        <w:gridCol w:w="136"/>
      </w:tblGrid>
      <w:tr>
        <w:trPr/>
        <w:tc>
          <w:tcPr>
            <w:tcW w:w="497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r>
      <w:tr>
        <w:trPr/>
        <w:tc>
          <w:tcPr>
            <w:tcW w:w="4979" w:type="dxa"/>
            <w:tcBorders/>
          </w:tcPr>
          <w:p>
            <w:pPr>
              <w:pStyle w:val="TableContents"/>
              <w:bidi w:val="0"/>
              <w:spacing w:before="0" w:after="283"/>
              <w:jc w:val="left"/>
              <w:rPr/>
            </w:pPr>
            <w:r>
              <w:rPr/>
              <w:t> </w:t>
            </w:r>
          </w:p>
        </w:tc>
        <w:tc>
          <w:tcPr>
            <w:tcW w:w="90" w:type="dxa"/>
            <w:tcBorders/>
          </w:tcPr>
          <w:p>
            <w:pPr>
              <w:pStyle w:val="TableContents"/>
              <w:bidi w:val="0"/>
              <w:spacing w:before="0" w:after="0"/>
              <w:ind w:left="0" w:right="0" w:hanging="0"/>
              <w:jc w:val="left"/>
              <w:rPr/>
            </w:pPr>
            <w:r>
              <w:rPr/>
            </w:r>
          </w:p>
        </w:tc>
        <w:tc>
          <w:tcPr>
            <w:tcW w:w="2410" w:type="dxa"/>
            <w:gridSpan w:val="6"/>
            <w:tcBorders>
              <w:bottom w:val="single" w:sz="12" w:space="0" w:color="000000"/>
            </w:tcBorders>
            <w:tcMar>
              <w:bottom w:w="28" w:type="dxa"/>
            </w:tcMar>
          </w:tcPr>
          <w:p>
            <w:pPr>
              <w:pStyle w:val="TableContents"/>
              <w:bidi w:val="0"/>
              <w:spacing w:before="0" w:after="283"/>
              <w:jc w:val="center"/>
              <w:rPr/>
            </w:pPr>
            <w:r>
              <w:rPr>
                <w:b/>
                <w:spacing w:val="0"/>
              </w:rPr>
              <w:t>Three Months Ended</w:t>
            </w: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0"/>
              <w:ind w:left="0" w:right="0" w:hanging="0"/>
              <w:jc w:val="left"/>
              <w:rPr/>
            </w:pPr>
            <w:r>
              <w:rPr/>
            </w:r>
          </w:p>
        </w:tc>
        <w:tc>
          <w:tcPr>
            <w:tcW w:w="2410" w:type="dxa"/>
            <w:gridSpan w:val="6"/>
            <w:tcBorders>
              <w:bottom w:val="single" w:sz="12" w:space="0" w:color="000000"/>
            </w:tcBorders>
            <w:tcMar>
              <w:bottom w:w="28" w:type="dxa"/>
            </w:tcMar>
          </w:tcPr>
          <w:p>
            <w:pPr>
              <w:pStyle w:val="TableContents"/>
              <w:bidi w:val="0"/>
              <w:spacing w:before="0" w:after="283"/>
              <w:jc w:val="center"/>
              <w:rPr/>
            </w:pPr>
            <w:r>
              <w:rPr>
                <w:b/>
                <w:spacing w:val="0"/>
              </w:rPr>
              <w:t>Nine Months Ended</w:t>
            </w:r>
            <w:r>
              <w:rPr/>
              <w:t xml:space="preserve"> </w:t>
            </w:r>
          </w:p>
        </w:tc>
        <w:tc>
          <w:tcPr>
            <w:tcW w:w="136" w:type="dxa"/>
            <w:tcBorders/>
          </w:tcPr>
          <w:p>
            <w:pPr>
              <w:pStyle w:val="TableContents"/>
              <w:bidi w:val="0"/>
              <w:spacing w:before="0" w:after="283"/>
              <w:jc w:val="left"/>
              <w:rPr/>
            </w:pPr>
            <w:r>
              <w:rPr/>
              <w:t> </w:t>
            </w:r>
          </w:p>
        </w:tc>
      </w:tr>
      <w:tr>
        <w:trPr/>
        <w:tc>
          <w:tcPr>
            <w:tcW w:w="4979"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945" w:type="dxa"/>
            <w:tcBorders>
              <w:bottom w:val="single" w:sz="12" w:space="0" w:color="000000"/>
            </w:tcBorders>
            <w:tcMar>
              <w:bottom w:w="28" w:type="dxa"/>
            </w:tcMar>
          </w:tcPr>
          <w:p>
            <w:pPr>
              <w:pStyle w:val="TableContents"/>
              <w:bidi w:val="0"/>
              <w:spacing w:before="0" w:after="0"/>
              <w:ind w:left="0" w:right="0" w:hanging="0"/>
              <w:jc w:val="center"/>
              <w:rPr>
                <w:b/>
              </w:rPr>
            </w:pPr>
            <w:r>
              <w:rPr>
                <w:b/>
              </w:rPr>
              <w:t>August 2,</w:t>
            </w:r>
          </w:p>
          <w:p>
            <w:pPr>
              <w:pStyle w:val="TableContents"/>
              <w:bidi w:val="0"/>
              <w:spacing w:before="0" w:after="0"/>
              <w:ind w:left="0" w:right="0" w:hanging="0"/>
              <w:jc w:val="center"/>
              <w:rPr>
                <w:b/>
              </w:rPr>
            </w:pPr>
            <w:r>
              <w:rPr>
                <w:b/>
              </w:rPr>
              <w:t>2026</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945" w:type="dxa"/>
            <w:tcBorders>
              <w:bottom w:val="single" w:sz="12" w:space="0" w:color="000000"/>
            </w:tcBorders>
            <w:tcMar>
              <w:bottom w:w="28" w:type="dxa"/>
            </w:tcMar>
          </w:tcPr>
          <w:p>
            <w:pPr>
              <w:pStyle w:val="TableContents"/>
              <w:bidi w:val="0"/>
              <w:spacing w:before="0" w:after="0"/>
              <w:ind w:left="0" w:right="0" w:hanging="0"/>
              <w:jc w:val="center"/>
              <w:rPr>
                <w:b/>
              </w:rPr>
            </w:pPr>
            <w:r>
              <w:rPr>
                <w:b/>
              </w:rPr>
              <w:t>August 3,</w:t>
            </w:r>
          </w:p>
          <w:p>
            <w:pPr>
              <w:pStyle w:val="TableContents"/>
              <w:bidi w:val="0"/>
              <w:spacing w:before="0" w:after="0"/>
              <w:ind w:left="0" w:right="0" w:hanging="0"/>
              <w:jc w:val="center"/>
              <w:rPr>
                <w:b/>
              </w:rPr>
            </w:pPr>
            <w:r>
              <w:rPr>
                <w:b/>
              </w:rPr>
              <w:t>2025</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945" w:type="dxa"/>
            <w:tcBorders>
              <w:bottom w:val="single" w:sz="12" w:space="0" w:color="000000"/>
            </w:tcBorders>
            <w:tcMar>
              <w:bottom w:w="28" w:type="dxa"/>
            </w:tcMar>
          </w:tcPr>
          <w:p>
            <w:pPr>
              <w:pStyle w:val="TableContents"/>
              <w:bidi w:val="0"/>
              <w:spacing w:before="0" w:after="0"/>
              <w:ind w:left="0" w:right="0" w:hanging="0"/>
              <w:jc w:val="center"/>
              <w:rPr>
                <w:b/>
              </w:rPr>
            </w:pPr>
            <w:r>
              <w:rPr>
                <w:b/>
              </w:rPr>
              <w:t>August 2,</w:t>
            </w:r>
          </w:p>
          <w:p>
            <w:pPr>
              <w:pStyle w:val="TableContents"/>
              <w:bidi w:val="0"/>
              <w:spacing w:before="0" w:after="0"/>
              <w:ind w:left="0" w:right="0" w:hanging="0"/>
              <w:jc w:val="center"/>
              <w:rPr>
                <w:b/>
              </w:rPr>
            </w:pPr>
            <w:r>
              <w:rPr>
                <w:b/>
              </w:rPr>
              <w:t>2026</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945" w:type="dxa"/>
            <w:tcBorders>
              <w:bottom w:val="single" w:sz="12" w:space="0" w:color="000000"/>
            </w:tcBorders>
            <w:tcMar>
              <w:bottom w:w="28" w:type="dxa"/>
            </w:tcMar>
          </w:tcPr>
          <w:p>
            <w:pPr>
              <w:pStyle w:val="TableContents"/>
              <w:bidi w:val="0"/>
              <w:spacing w:before="0" w:after="0"/>
              <w:ind w:left="0" w:right="0" w:hanging="0"/>
              <w:jc w:val="center"/>
              <w:rPr>
                <w:b/>
              </w:rPr>
            </w:pPr>
            <w:r>
              <w:rPr>
                <w:b/>
              </w:rPr>
              <w:t>August 3,</w:t>
            </w:r>
          </w:p>
          <w:p>
            <w:pPr>
              <w:pStyle w:val="TableContents"/>
              <w:bidi w:val="0"/>
              <w:spacing w:before="0" w:after="0"/>
              <w:ind w:left="0" w:right="0" w:hanging="0"/>
              <w:jc w:val="center"/>
              <w:rPr>
                <w:b/>
              </w:rPr>
            </w:pPr>
            <w:r>
              <w:rPr>
                <w:b/>
              </w:rPr>
              <w:t>2025</w:t>
            </w:r>
          </w:p>
        </w:tc>
        <w:tc>
          <w:tcPr>
            <w:tcW w:w="136" w:type="dxa"/>
            <w:tcBorders/>
          </w:tcPr>
          <w:p>
            <w:pPr>
              <w:pStyle w:val="TableContents"/>
              <w:bidi w:val="0"/>
              <w:spacing w:before="0" w:after="283"/>
              <w:jc w:val="left"/>
              <w:rPr/>
            </w:pPr>
            <w:r>
              <w:rPr/>
              <w:t> </w:t>
            </w:r>
          </w:p>
        </w:tc>
      </w:tr>
      <w:tr>
        <w:trPr/>
        <w:tc>
          <w:tcPr>
            <w:tcW w:w="4979" w:type="dxa"/>
            <w:tcBorders/>
            <w:shd w:fill="CCEEFF" w:val="clear"/>
          </w:tcPr>
          <w:p>
            <w:pPr>
              <w:pStyle w:val="TableContents"/>
              <w:bidi w:val="0"/>
              <w:spacing w:before="0" w:after="0"/>
              <w:ind w:left="0" w:right="0" w:hanging="0"/>
              <w:jc w:val="left"/>
              <w:rPr/>
            </w:pPr>
            <w:r>
              <w:rPr/>
              <w:t>Number of units granted in period</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945" w:type="dxa"/>
            <w:tcBorders/>
            <w:shd w:fill="CCEEFF" w:val="clear"/>
          </w:tcPr>
          <w:p>
            <w:pPr>
              <w:pStyle w:val="TableContents"/>
              <w:bidi w:val="0"/>
              <w:spacing w:before="0" w:after="0"/>
              <w:ind w:left="0" w:right="0" w:hanging="0"/>
              <w:jc w:val="right"/>
              <w:rPr/>
            </w:pPr>
            <w:r>
              <w:rPr/>
              <w:t>10,021</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945" w:type="dxa"/>
            <w:tcBorders/>
            <w:shd w:fill="CCEEFF" w:val="clear"/>
          </w:tcPr>
          <w:p>
            <w:pPr>
              <w:pStyle w:val="TableContents"/>
              <w:bidi w:val="0"/>
              <w:spacing w:before="0" w:after="0"/>
              <w:ind w:left="0" w:right="0" w:hanging="0"/>
              <w:jc w:val="right"/>
              <w:rPr/>
            </w:pPr>
            <w:r>
              <w:rPr/>
              <w:t>109,830</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945" w:type="dxa"/>
            <w:tcBorders/>
            <w:shd w:fill="CCEEFF" w:val="clear"/>
          </w:tcPr>
          <w:p>
            <w:pPr>
              <w:pStyle w:val="TableContents"/>
              <w:bidi w:val="0"/>
              <w:spacing w:before="0" w:after="0"/>
              <w:ind w:left="0" w:right="0" w:hanging="0"/>
              <w:jc w:val="right"/>
              <w:rPr/>
            </w:pPr>
            <w:r>
              <w:rPr/>
              <w:t>599,622</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945" w:type="dxa"/>
            <w:tcBorders/>
            <w:shd w:fill="CCEEFF" w:val="clear"/>
          </w:tcPr>
          <w:p>
            <w:pPr>
              <w:pStyle w:val="TableContents"/>
              <w:bidi w:val="0"/>
              <w:spacing w:before="0" w:after="0"/>
              <w:ind w:left="0" w:right="0" w:hanging="0"/>
              <w:jc w:val="right"/>
              <w:rPr/>
            </w:pPr>
            <w:r>
              <w:rPr/>
              <w:t>162,666</w:t>
            </w:r>
          </w:p>
        </w:tc>
        <w:tc>
          <w:tcPr>
            <w:tcW w:w="136" w:type="dxa"/>
            <w:tcBorders/>
            <w:shd w:fill="CCEEFF" w:val="clear"/>
          </w:tcPr>
          <w:p>
            <w:pPr>
              <w:pStyle w:val="TableContents"/>
              <w:bidi w:val="0"/>
              <w:spacing w:before="0" w:after="0"/>
              <w:jc w:val="left"/>
              <w:rPr/>
            </w:pPr>
            <w:r>
              <w:rPr/>
              <w:t> </w:t>
            </w:r>
          </w:p>
        </w:tc>
      </w:tr>
      <w:tr>
        <w:trPr/>
        <w:tc>
          <w:tcPr>
            <w:tcW w:w="4979" w:type="dxa"/>
            <w:tcBorders/>
          </w:tcPr>
          <w:p>
            <w:pPr>
              <w:pStyle w:val="TableContents"/>
              <w:bidi w:val="0"/>
              <w:spacing w:before="0" w:after="0"/>
              <w:ind w:left="0" w:right="0" w:hanging="0"/>
              <w:jc w:val="left"/>
              <w:rPr/>
            </w:pPr>
            <w:r>
              <w:rPr/>
              <w:t>Weighted-average grant-date fair value of awards (in dollars per share)</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w:t>
            </w:r>
          </w:p>
        </w:tc>
        <w:tc>
          <w:tcPr>
            <w:tcW w:w="945" w:type="dxa"/>
            <w:tcBorders/>
          </w:tcPr>
          <w:p>
            <w:pPr>
              <w:pStyle w:val="TableContents"/>
              <w:bidi w:val="0"/>
              <w:spacing w:before="0" w:after="0"/>
              <w:ind w:left="0" w:right="0" w:hanging="0"/>
              <w:jc w:val="right"/>
              <w:rPr/>
            </w:pPr>
            <w:r>
              <w:rPr/>
              <w:t>28.94</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w:t>
            </w:r>
          </w:p>
        </w:tc>
        <w:tc>
          <w:tcPr>
            <w:tcW w:w="945" w:type="dxa"/>
            <w:tcBorders/>
          </w:tcPr>
          <w:p>
            <w:pPr>
              <w:pStyle w:val="TableContents"/>
              <w:bidi w:val="0"/>
              <w:spacing w:before="0" w:after="0"/>
              <w:ind w:left="0" w:right="0" w:hanging="0"/>
              <w:jc w:val="right"/>
              <w:rPr/>
            </w:pPr>
            <w:r>
              <w:rPr/>
              <w:t>18.21</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w:t>
            </w:r>
          </w:p>
        </w:tc>
        <w:tc>
          <w:tcPr>
            <w:tcW w:w="945" w:type="dxa"/>
            <w:tcBorders/>
          </w:tcPr>
          <w:p>
            <w:pPr>
              <w:pStyle w:val="TableContents"/>
              <w:bidi w:val="0"/>
              <w:spacing w:before="0" w:after="0"/>
              <w:ind w:left="0" w:right="0" w:hanging="0"/>
              <w:jc w:val="right"/>
              <w:rPr/>
            </w:pPr>
            <w:r>
              <w:rPr/>
              <w:t>33.91</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w:t>
            </w:r>
          </w:p>
        </w:tc>
        <w:tc>
          <w:tcPr>
            <w:tcW w:w="945" w:type="dxa"/>
            <w:tcBorders/>
          </w:tcPr>
          <w:p>
            <w:pPr>
              <w:pStyle w:val="TableContents"/>
              <w:bidi w:val="0"/>
              <w:spacing w:before="0" w:after="0"/>
              <w:ind w:left="0" w:right="0" w:hanging="0"/>
              <w:jc w:val="right"/>
              <w:rPr/>
            </w:pPr>
            <w:r>
              <w:rPr/>
              <w:t>19.61</w:t>
            </w:r>
          </w:p>
        </w:tc>
        <w:tc>
          <w:tcPr>
            <w:tcW w:w="136" w:type="dxa"/>
            <w:tcBorders/>
          </w:tcPr>
          <w:p>
            <w:pPr>
              <w:pStyle w:val="TableContents"/>
              <w:bidi w:val="0"/>
              <w:spacing w:before="0" w:after="0"/>
              <w:jc w:val="left"/>
              <w:rPr/>
            </w:pPr>
            <w:r>
              <w:rPr/>
              <w:t> </w:t>
            </w:r>
          </w:p>
        </w:tc>
      </w:tr>
      <w:tr>
        <w:trPr/>
        <w:tc>
          <w:tcPr>
            <w:tcW w:w="4979" w:type="dxa"/>
            <w:tcBorders/>
            <w:shd w:fill="CCEEFF" w:val="clear"/>
          </w:tcPr>
          <w:p>
            <w:pPr>
              <w:pStyle w:val="TableContents"/>
              <w:bidi w:val="0"/>
              <w:spacing w:before="0" w:after="0"/>
              <w:ind w:left="0" w:right="0" w:hanging="0"/>
              <w:jc w:val="left"/>
              <w:rPr/>
            </w:pPr>
            <w:r>
              <w:rPr/>
              <w:t>Compensation cost not yet recognized</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945" w:type="dxa"/>
            <w:tcBorders/>
            <w:shd w:fill="CCEEFF" w:val="clear"/>
          </w:tcPr>
          <w:p>
            <w:pPr>
              <w:pStyle w:val="TableContents"/>
              <w:bidi w:val="0"/>
              <w:spacing w:before="0" w:after="0"/>
              <w:ind w:left="0" w:right="0" w:hanging="0"/>
              <w:jc w:val="right"/>
              <w:rPr/>
            </w:pPr>
            <w:r>
              <w:rPr/>
              <w:t>15,940</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945" w:type="dxa"/>
            <w:tcBorders/>
            <w:shd w:fill="CCEEFF" w:val="clear"/>
          </w:tcPr>
          <w:p>
            <w:pPr>
              <w:pStyle w:val="TableContents"/>
              <w:bidi w:val="0"/>
              <w:spacing w:before="0" w:after="0"/>
              <w:ind w:left="0" w:right="0" w:hanging="0"/>
              <w:jc w:val="right"/>
              <w:rPr/>
            </w:pPr>
            <w:r>
              <w:rPr/>
              <w:t>2,387</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945" w:type="dxa"/>
            <w:tcBorders/>
            <w:shd w:fill="CCEEFF" w:val="clear"/>
          </w:tcPr>
          <w:p>
            <w:pPr>
              <w:pStyle w:val="TableContents"/>
              <w:bidi w:val="0"/>
              <w:spacing w:before="0" w:after="0"/>
              <w:ind w:left="0" w:right="0" w:hanging="0"/>
              <w:jc w:val="right"/>
              <w:rPr/>
            </w:pPr>
            <w:r>
              <w:rPr/>
              <w:t>15,940</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945" w:type="dxa"/>
            <w:tcBorders/>
            <w:shd w:fill="CCEEFF" w:val="clear"/>
          </w:tcPr>
          <w:p>
            <w:pPr>
              <w:pStyle w:val="TableContents"/>
              <w:bidi w:val="0"/>
              <w:spacing w:before="0" w:after="0"/>
              <w:ind w:left="0" w:right="0" w:hanging="0"/>
              <w:jc w:val="right"/>
              <w:rPr/>
            </w:pPr>
            <w:r>
              <w:rPr/>
              <w:t>2,387</w:t>
            </w:r>
          </w:p>
        </w:tc>
        <w:tc>
          <w:tcPr>
            <w:tcW w:w="136" w:type="dxa"/>
            <w:tcBorders/>
            <w:shd w:fill="CCEEFF" w:val="clear"/>
          </w:tcPr>
          <w:p>
            <w:pPr>
              <w:pStyle w:val="TableContents"/>
              <w:bidi w:val="0"/>
              <w:spacing w:before="0" w:after="0"/>
              <w:ind w:left="0" w:right="0" w:hanging="150"/>
              <w:jc w:val="left"/>
              <w:rPr/>
            </w:pPr>
            <w:r>
              <w:rPr/>
              <w:t> </w:t>
            </w:r>
          </w:p>
        </w:tc>
      </w:tr>
      <w:tr>
        <w:trPr/>
        <w:tc>
          <w:tcPr>
            <w:tcW w:w="4979" w:type="dxa"/>
            <w:tcBorders/>
          </w:tcPr>
          <w:p>
            <w:pPr>
              <w:pStyle w:val="TableContents"/>
              <w:bidi w:val="0"/>
              <w:spacing w:before="0" w:after="0"/>
              <w:ind w:left="0" w:right="0" w:hanging="0"/>
              <w:jc w:val="left"/>
              <w:rPr/>
            </w:pPr>
            <w:r>
              <w:rPr/>
              <w:t>Weighted-average amortization period for cost not yet recognized (in years)</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945" w:type="dxa"/>
            <w:tcBorders/>
          </w:tcPr>
          <w:p>
            <w:pPr>
              <w:pStyle w:val="TableContents"/>
              <w:bidi w:val="0"/>
              <w:spacing w:before="0" w:after="0"/>
              <w:ind w:left="0" w:right="0" w:hanging="0"/>
              <w:jc w:val="right"/>
              <w:rPr/>
            </w:pPr>
            <w:r>
              <w:rPr/>
              <w:t>3.3</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945" w:type="dxa"/>
            <w:tcBorders/>
          </w:tcPr>
          <w:p>
            <w:pPr>
              <w:pStyle w:val="TableContents"/>
              <w:bidi w:val="0"/>
              <w:spacing w:before="0" w:after="0"/>
              <w:ind w:left="0" w:right="0" w:hanging="0"/>
              <w:jc w:val="right"/>
              <w:rPr/>
            </w:pPr>
            <w:r>
              <w:rPr/>
              <w:t>3.3</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945" w:type="dxa"/>
            <w:tcBorders/>
          </w:tcPr>
          <w:p>
            <w:pPr>
              <w:pStyle w:val="TableContents"/>
              <w:bidi w:val="0"/>
              <w:spacing w:before="0" w:after="0"/>
              <w:ind w:left="0" w:right="0" w:hanging="0"/>
              <w:jc w:val="right"/>
              <w:rPr/>
            </w:pPr>
            <w:r>
              <w:rPr/>
              <w:t>3.3</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945" w:type="dxa"/>
            <w:tcBorders/>
          </w:tcPr>
          <w:p>
            <w:pPr>
              <w:pStyle w:val="TableContents"/>
              <w:bidi w:val="0"/>
              <w:spacing w:before="0" w:after="0"/>
              <w:ind w:left="0" w:right="0" w:hanging="0"/>
              <w:jc w:val="right"/>
              <w:rPr/>
            </w:pPr>
            <w:r>
              <w:rPr/>
              <w:t>3.3</w:t>
            </w:r>
          </w:p>
        </w:tc>
        <w:tc>
          <w:tcPr>
            <w:tcW w:w="136" w:type="dxa"/>
            <w:tcBorders/>
          </w:tcPr>
          <w:p>
            <w:pPr>
              <w:pStyle w:val="TableContents"/>
              <w:bidi w:val="0"/>
              <w:spacing w:before="0" w:after="0"/>
              <w:jc w:val="left"/>
              <w:rPr/>
            </w:pPr>
            <w:r>
              <w:rPr/>
              <w:t> </w:t>
            </w:r>
          </w:p>
        </w:tc>
      </w:tr>
      <w:tr>
        <w:trPr/>
        <w:tc>
          <w:tcPr>
            <w:tcW w:w="4979" w:type="dxa"/>
            <w:tcBorders/>
            <w:shd w:fill="CCEEFF" w:val="clear"/>
          </w:tcPr>
          <w:p>
            <w:pPr>
              <w:pStyle w:val="TableContents"/>
              <w:bidi w:val="0"/>
              <w:spacing w:before="0" w:after="0"/>
              <w:ind w:left="0" w:right="0" w:hanging="0"/>
              <w:jc w:val="left"/>
              <w:rPr/>
            </w:pPr>
            <w:r>
              <w:rPr/>
              <w:t>Restricted stock units outstanding at balance sheet date</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945" w:type="dxa"/>
            <w:tcBorders/>
            <w:shd w:fill="CCEEFF" w:val="clear"/>
          </w:tcPr>
          <w:p>
            <w:pPr>
              <w:pStyle w:val="TableContents"/>
              <w:bidi w:val="0"/>
              <w:spacing w:before="0" w:after="0"/>
              <w:ind w:left="0" w:right="0" w:hanging="0"/>
              <w:jc w:val="right"/>
              <w:rPr/>
            </w:pPr>
            <w:r>
              <w:rPr/>
              <w:t>650,171</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945" w:type="dxa"/>
            <w:tcBorders/>
            <w:shd w:fill="CCEEFF" w:val="clear"/>
          </w:tcPr>
          <w:p>
            <w:pPr>
              <w:pStyle w:val="TableContents"/>
              <w:bidi w:val="0"/>
              <w:spacing w:before="0" w:after="0"/>
              <w:ind w:left="0" w:right="0" w:hanging="0"/>
              <w:jc w:val="right"/>
              <w:rPr/>
            </w:pPr>
            <w:r>
              <w:rPr/>
              <w:t>132,474</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945" w:type="dxa"/>
            <w:tcBorders/>
            <w:shd w:fill="CCEEFF" w:val="clear"/>
          </w:tcPr>
          <w:p>
            <w:pPr>
              <w:pStyle w:val="TableContents"/>
              <w:bidi w:val="0"/>
              <w:spacing w:before="0" w:after="0"/>
              <w:ind w:left="0" w:right="0" w:hanging="0"/>
              <w:jc w:val="right"/>
              <w:rPr/>
            </w:pPr>
            <w:r>
              <w:rPr/>
              <w:t>650,171</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945" w:type="dxa"/>
            <w:tcBorders/>
            <w:shd w:fill="CCEEFF" w:val="clear"/>
          </w:tcPr>
          <w:p>
            <w:pPr>
              <w:pStyle w:val="TableContents"/>
              <w:bidi w:val="0"/>
              <w:spacing w:before="0" w:after="0"/>
              <w:ind w:left="0" w:right="0" w:hanging="0"/>
              <w:jc w:val="right"/>
              <w:rPr/>
            </w:pPr>
            <w:r>
              <w:rPr/>
              <w:t>132,474</w:t>
            </w:r>
          </w:p>
        </w:tc>
        <w:tc>
          <w:tcPr>
            <w:tcW w:w="136" w:type="dxa"/>
            <w:tcBorders/>
            <w:shd w:fill="CCEEFF" w:val="clea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rFonts w:ascii="Times New Roman" w:hAnsi="Times New Roman"/>
          <w:sz w:val="20"/>
        </w:rPr>
      </w:pPr>
      <w:r>
        <w:rPr>
          <w:rFonts w:ascii="Times New Roman" w:hAnsi="Times New Roman"/>
          <w:b/>
          <w:i/>
          <w:sz w:val="20"/>
        </w:rPr>
        <w:t>Stock Options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The Company has granted stock option awards which generally vest in one to four years and have a ten-year contractual term. All incentive and non-qualified stock option grants must have an exercise price no less than the market value of the underlying common stock on the date of grant. The grant-date fair values of options are based on closing prices of the Company’s common stock on the dates of grant and are calculated using the Black-Scholes option pricing model. Expected volatility is based on the historical volatility of the Company’s common stock. The Company uses historical option exercise behavior and employee termination data to estimate expected term, which represents the period of time that options granted are expected to remain outstanding. The risk-free rate of return for the estimated term of an option is based on the U.S. Treasury yield curve in effect at the date of grant. The table below presents information on the Company’s stock options.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390"/>
        <w:gridCol w:w="90"/>
        <w:gridCol w:w="471"/>
        <w:gridCol w:w="473"/>
        <w:gridCol w:w="153"/>
        <w:gridCol w:w="153"/>
        <w:gridCol w:w="350"/>
        <w:gridCol w:w="708"/>
        <w:gridCol w:w="90"/>
        <w:gridCol w:w="90"/>
        <w:gridCol w:w="217"/>
        <w:gridCol w:w="727"/>
        <w:gridCol w:w="106"/>
        <w:gridCol w:w="106"/>
        <w:gridCol w:w="217"/>
        <w:gridCol w:w="727"/>
        <w:gridCol w:w="137"/>
      </w:tblGrid>
      <w:tr>
        <w:trPr/>
        <w:tc>
          <w:tcPr>
            <w:tcW w:w="53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r>
      <w:tr>
        <w:trPr/>
        <w:tc>
          <w:tcPr>
            <w:tcW w:w="5390" w:type="dxa"/>
            <w:tcBorders/>
          </w:tcPr>
          <w:p>
            <w:pPr>
              <w:pStyle w:val="TableContents"/>
              <w:bidi w:val="0"/>
              <w:spacing w:before="0" w:after="283"/>
              <w:jc w:val="left"/>
              <w:rPr/>
            </w:pPr>
            <w:r>
              <w:rPr/>
              <w:t> </w:t>
            </w:r>
          </w:p>
        </w:tc>
        <w:tc>
          <w:tcPr>
            <w:tcW w:w="90" w:type="dxa"/>
            <w:tcBorders/>
          </w:tcPr>
          <w:p>
            <w:pPr>
              <w:pStyle w:val="TableContents"/>
              <w:bidi w:val="0"/>
              <w:spacing w:before="0" w:after="0"/>
              <w:ind w:left="0" w:right="0" w:hanging="0"/>
              <w:jc w:val="left"/>
              <w:rPr/>
            </w:pPr>
            <w:r>
              <w:rPr/>
            </w:r>
          </w:p>
        </w:tc>
        <w:tc>
          <w:tcPr>
            <w:tcW w:w="2308" w:type="dxa"/>
            <w:gridSpan w:val="6"/>
            <w:tcBorders>
              <w:bottom w:val="single" w:sz="12" w:space="0" w:color="000000"/>
            </w:tcBorders>
            <w:tcMar>
              <w:bottom w:w="28" w:type="dxa"/>
            </w:tcMar>
          </w:tcPr>
          <w:p>
            <w:pPr>
              <w:pStyle w:val="TableContents"/>
              <w:bidi w:val="0"/>
              <w:spacing w:before="0" w:after="283"/>
              <w:jc w:val="center"/>
              <w:rPr/>
            </w:pPr>
            <w:r>
              <w:rPr>
                <w:b/>
                <w:spacing w:val="0"/>
              </w:rPr>
              <w:t>Three Months Ended</w:t>
            </w: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0"/>
              <w:ind w:left="0" w:right="0" w:hanging="0"/>
              <w:jc w:val="left"/>
              <w:rPr/>
            </w:pPr>
            <w:r>
              <w:rPr/>
            </w:r>
          </w:p>
        </w:tc>
        <w:tc>
          <w:tcPr>
            <w:tcW w:w="2100" w:type="dxa"/>
            <w:gridSpan w:val="6"/>
            <w:tcBorders>
              <w:bottom w:val="single" w:sz="12" w:space="0" w:color="000000"/>
            </w:tcBorders>
            <w:tcMar>
              <w:bottom w:w="28" w:type="dxa"/>
            </w:tcMar>
          </w:tcPr>
          <w:p>
            <w:pPr>
              <w:pStyle w:val="TableContents"/>
              <w:bidi w:val="0"/>
              <w:spacing w:before="0" w:after="283"/>
              <w:jc w:val="center"/>
              <w:rPr/>
            </w:pPr>
            <w:r>
              <w:rPr>
                <w:b/>
                <w:spacing w:val="0"/>
              </w:rPr>
              <w:t>Nine Months Ended</w:t>
            </w:r>
            <w:r>
              <w:rPr/>
              <w:t xml:space="preserve"> </w:t>
            </w:r>
          </w:p>
        </w:tc>
        <w:tc>
          <w:tcPr>
            <w:tcW w:w="137" w:type="dxa"/>
            <w:tcBorders/>
          </w:tcPr>
          <w:p>
            <w:pPr>
              <w:pStyle w:val="TableContents"/>
              <w:bidi w:val="0"/>
              <w:spacing w:before="0" w:after="283"/>
              <w:jc w:val="left"/>
              <w:rPr/>
            </w:pPr>
            <w:r>
              <w:rPr/>
              <w:t> </w:t>
            </w:r>
          </w:p>
        </w:tc>
      </w:tr>
      <w:tr>
        <w:trPr/>
        <w:tc>
          <w:tcPr>
            <w:tcW w:w="5390" w:type="dxa"/>
            <w:tcBorders/>
          </w:tcPr>
          <w:p>
            <w:pPr>
              <w:pStyle w:val="TableContents"/>
              <w:bidi w:val="0"/>
              <w:spacing w:before="0" w:after="283"/>
              <w:jc w:val="left"/>
              <w:rPr/>
            </w:pPr>
            <w:r>
              <w:rPr/>
              <w:t> </w:t>
            </w:r>
          </w:p>
        </w:tc>
        <w:tc>
          <w:tcPr>
            <w:tcW w:w="90" w:type="dxa"/>
            <w:tcBorders/>
          </w:tcPr>
          <w:p>
            <w:pPr>
              <w:pStyle w:val="TableContents"/>
              <w:bidi w:val="0"/>
              <w:spacing w:before="0" w:after="283"/>
              <w:jc w:val="center"/>
              <w:rPr/>
            </w:pPr>
            <w:r>
              <w:rPr/>
              <w:t> </w:t>
            </w:r>
          </w:p>
        </w:tc>
        <w:tc>
          <w:tcPr>
            <w:tcW w:w="944"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August 2,</w:t>
            </w:r>
          </w:p>
          <w:p>
            <w:pPr>
              <w:pStyle w:val="TableContents"/>
              <w:bidi w:val="0"/>
              <w:spacing w:before="0" w:after="0"/>
              <w:ind w:left="0" w:right="0" w:hanging="0"/>
              <w:jc w:val="center"/>
              <w:rPr>
                <w:b/>
              </w:rPr>
            </w:pPr>
            <w:r>
              <w:rPr>
                <w:b/>
              </w:rPr>
              <w:t>2026</w:t>
            </w:r>
          </w:p>
        </w:tc>
        <w:tc>
          <w:tcPr>
            <w:tcW w:w="153" w:type="dxa"/>
            <w:tcBorders/>
          </w:tcPr>
          <w:p>
            <w:pPr>
              <w:pStyle w:val="TableContents"/>
              <w:bidi w:val="0"/>
              <w:spacing w:before="0" w:after="283"/>
              <w:jc w:val="center"/>
              <w:rPr/>
            </w:pPr>
            <w:r>
              <w:rPr/>
              <w:t> </w:t>
            </w:r>
          </w:p>
        </w:tc>
        <w:tc>
          <w:tcPr>
            <w:tcW w:w="153" w:type="dxa"/>
            <w:tcBorders/>
          </w:tcPr>
          <w:p>
            <w:pPr>
              <w:pStyle w:val="TableContents"/>
              <w:bidi w:val="0"/>
              <w:spacing w:before="0" w:after="283"/>
              <w:jc w:val="center"/>
              <w:rPr/>
            </w:pPr>
            <w:r>
              <w:rPr/>
              <w:t> </w:t>
            </w:r>
          </w:p>
        </w:tc>
        <w:tc>
          <w:tcPr>
            <w:tcW w:w="1058"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August 3,</w:t>
            </w:r>
          </w:p>
          <w:p>
            <w:pPr>
              <w:pStyle w:val="TableContents"/>
              <w:bidi w:val="0"/>
              <w:spacing w:before="0" w:after="0"/>
              <w:ind w:left="0" w:right="0" w:hanging="0"/>
              <w:jc w:val="center"/>
              <w:rPr>
                <w:b/>
              </w:rPr>
            </w:pPr>
            <w:r>
              <w:rPr>
                <w:b/>
              </w:rPr>
              <w:t>2025</w:t>
            </w:r>
          </w:p>
        </w:tc>
        <w:tc>
          <w:tcPr>
            <w:tcW w:w="90" w:type="dxa"/>
            <w:tcBorders/>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944"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August 2,</w:t>
            </w:r>
          </w:p>
          <w:p>
            <w:pPr>
              <w:pStyle w:val="TableContents"/>
              <w:bidi w:val="0"/>
              <w:spacing w:before="0" w:after="0"/>
              <w:ind w:left="0" w:right="0" w:hanging="0"/>
              <w:jc w:val="center"/>
              <w:rPr>
                <w:b/>
              </w:rPr>
            </w:pPr>
            <w:r>
              <w:rPr>
                <w:b/>
              </w:rPr>
              <w:t>2026</w:t>
            </w:r>
          </w:p>
        </w:tc>
        <w:tc>
          <w:tcPr>
            <w:tcW w:w="106" w:type="dxa"/>
            <w:tcBorders/>
          </w:tcPr>
          <w:p>
            <w:pPr>
              <w:pStyle w:val="TableContents"/>
              <w:bidi w:val="0"/>
              <w:spacing w:before="0" w:after="283"/>
              <w:jc w:val="center"/>
              <w:rPr/>
            </w:pPr>
            <w:r>
              <w:rPr/>
              <w:t> </w:t>
            </w:r>
          </w:p>
        </w:tc>
        <w:tc>
          <w:tcPr>
            <w:tcW w:w="106" w:type="dxa"/>
            <w:tcBorders/>
          </w:tcPr>
          <w:p>
            <w:pPr>
              <w:pStyle w:val="TableContents"/>
              <w:bidi w:val="0"/>
              <w:spacing w:before="0" w:after="283"/>
              <w:jc w:val="center"/>
              <w:rPr/>
            </w:pPr>
            <w:r>
              <w:rPr/>
              <w:t> </w:t>
            </w:r>
          </w:p>
        </w:tc>
        <w:tc>
          <w:tcPr>
            <w:tcW w:w="944"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August 3,</w:t>
            </w:r>
          </w:p>
          <w:p>
            <w:pPr>
              <w:pStyle w:val="TableContents"/>
              <w:bidi w:val="0"/>
              <w:spacing w:before="0" w:after="0"/>
              <w:ind w:left="0" w:right="0" w:hanging="0"/>
              <w:jc w:val="center"/>
              <w:rPr>
                <w:b/>
              </w:rPr>
            </w:pPr>
            <w:r>
              <w:rPr>
                <w:b/>
              </w:rPr>
              <w:t>2025</w:t>
            </w:r>
          </w:p>
        </w:tc>
        <w:tc>
          <w:tcPr>
            <w:tcW w:w="137" w:type="dxa"/>
            <w:tcBorders/>
          </w:tcPr>
          <w:p>
            <w:pPr>
              <w:pStyle w:val="TableContents"/>
              <w:bidi w:val="0"/>
              <w:spacing w:before="0" w:after="283"/>
              <w:jc w:val="center"/>
              <w:rPr/>
            </w:pPr>
            <w:r>
              <w:rPr/>
              <w:t> </w:t>
            </w:r>
          </w:p>
        </w:tc>
      </w:tr>
      <w:tr>
        <w:trPr/>
        <w:tc>
          <w:tcPr>
            <w:tcW w:w="5390" w:type="dxa"/>
            <w:tcBorders/>
            <w:shd w:fill="CCEEFF" w:val="clear"/>
          </w:tcPr>
          <w:p>
            <w:pPr>
              <w:pStyle w:val="TableContents"/>
              <w:bidi w:val="0"/>
              <w:spacing w:before="0" w:after="0"/>
              <w:ind w:left="0" w:right="0" w:hanging="0"/>
              <w:jc w:val="left"/>
              <w:rPr/>
            </w:pPr>
            <w:r>
              <w:rPr/>
              <w:t>Number of options granted in period</w:t>
            </w:r>
          </w:p>
        </w:tc>
        <w:tc>
          <w:tcPr>
            <w:tcW w:w="90" w:type="dxa"/>
            <w:tcBorders/>
            <w:shd w:fill="CCEEFF" w:val="clear"/>
          </w:tcPr>
          <w:p>
            <w:pPr>
              <w:pStyle w:val="TableContents"/>
              <w:bidi w:val="0"/>
              <w:spacing w:before="0" w:after="0"/>
              <w:ind w:left="0" w:right="0" w:hanging="0"/>
              <w:jc w:val="left"/>
              <w:rPr/>
            </w:pPr>
            <w:r>
              <w:rPr/>
              <w:t> </w:t>
            </w:r>
          </w:p>
        </w:tc>
        <w:tc>
          <w:tcPr>
            <w:tcW w:w="471" w:type="dxa"/>
            <w:tcBorders/>
            <w:shd w:fill="CCEEFF" w:val="clear"/>
          </w:tcPr>
          <w:p>
            <w:pPr>
              <w:pStyle w:val="TableContents"/>
              <w:bidi w:val="0"/>
              <w:spacing w:before="0" w:after="0"/>
              <w:ind w:left="0" w:right="0" w:hanging="0"/>
              <w:jc w:val="left"/>
              <w:rPr/>
            </w:pPr>
            <w:r>
              <w:rPr/>
              <w:t> </w:t>
            </w:r>
          </w:p>
        </w:tc>
        <w:tc>
          <w:tcPr>
            <w:tcW w:w="473" w:type="dxa"/>
            <w:tcBorders/>
            <w:shd w:fill="CCEEFF" w:val="clear"/>
          </w:tcPr>
          <w:p>
            <w:pPr>
              <w:pStyle w:val="TableContents"/>
              <w:bidi w:val="0"/>
              <w:spacing w:before="0" w:after="0"/>
              <w:ind w:left="0" w:right="0" w:hanging="0"/>
              <w:jc w:val="right"/>
              <w:rPr/>
            </w:pPr>
            <w:r>
              <w:rPr/>
              <w:t xml:space="preserve">- </w:t>
            </w:r>
          </w:p>
        </w:tc>
        <w:tc>
          <w:tcPr>
            <w:tcW w:w="153" w:type="dxa"/>
            <w:tcBorders/>
            <w:shd w:fill="CCEEFF" w:val="clear"/>
          </w:tcPr>
          <w:p>
            <w:pPr>
              <w:pStyle w:val="TableContents"/>
              <w:bidi w:val="0"/>
              <w:spacing w:before="0" w:after="0"/>
              <w:ind w:left="0" w:right="0" w:hanging="0"/>
              <w:jc w:val="left"/>
              <w:rPr/>
            </w:pPr>
            <w:r>
              <w:rPr/>
              <w:t> </w:t>
            </w:r>
          </w:p>
        </w:tc>
        <w:tc>
          <w:tcPr>
            <w:tcW w:w="153" w:type="dxa"/>
            <w:tcBorders/>
            <w:shd w:fill="CCEEFF" w:val="clear"/>
          </w:tcPr>
          <w:p>
            <w:pPr>
              <w:pStyle w:val="TableContents"/>
              <w:bidi w:val="0"/>
              <w:spacing w:before="0" w:after="0"/>
              <w:ind w:left="0" w:right="0" w:hanging="0"/>
              <w:jc w:val="left"/>
              <w:rPr/>
            </w:pPr>
            <w:r>
              <w:rPr/>
              <w:t> </w:t>
            </w:r>
          </w:p>
        </w:tc>
        <w:tc>
          <w:tcPr>
            <w:tcW w:w="350" w:type="dxa"/>
            <w:tcBorders/>
            <w:shd w:fill="CCEEFF" w:val="clear"/>
          </w:tcPr>
          <w:p>
            <w:pPr>
              <w:pStyle w:val="TableContents"/>
              <w:bidi w:val="0"/>
              <w:spacing w:before="0" w:after="0"/>
              <w:ind w:left="0" w:right="0" w:hanging="0"/>
              <w:jc w:val="left"/>
              <w:rPr/>
            </w:pPr>
            <w:r>
              <w:rPr/>
              <w:t> </w:t>
            </w:r>
          </w:p>
        </w:tc>
        <w:tc>
          <w:tcPr>
            <w:tcW w:w="708" w:type="dxa"/>
            <w:tcBorders/>
            <w:shd w:fill="CCEEFF" w:val="clear"/>
          </w:tcPr>
          <w:p>
            <w:pPr>
              <w:pStyle w:val="TableContents"/>
              <w:bidi w:val="0"/>
              <w:spacing w:before="0" w:after="0"/>
              <w:ind w:left="0" w:right="0" w:hanging="0"/>
              <w:jc w:val="right"/>
              <w:rPr/>
            </w:pPr>
            <w:r>
              <w:rPr/>
              <w:t xml:space="preserve">- </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217" w:type="dxa"/>
            <w:tcBorders/>
            <w:shd w:fill="CCEEFF" w:val="clear"/>
          </w:tcPr>
          <w:p>
            <w:pPr>
              <w:pStyle w:val="TableContents"/>
              <w:bidi w:val="0"/>
              <w:spacing w:before="0" w:after="0"/>
              <w:ind w:left="0" w:right="0" w:hanging="0"/>
              <w:jc w:val="left"/>
              <w:rPr/>
            </w:pPr>
            <w:r>
              <w:rPr/>
              <w:t> </w:t>
            </w:r>
          </w:p>
        </w:tc>
        <w:tc>
          <w:tcPr>
            <w:tcW w:w="727" w:type="dxa"/>
            <w:tcBorders/>
            <w:shd w:fill="CCEEFF" w:val="clear"/>
          </w:tcPr>
          <w:p>
            <w:pPr>
              <w:pStyle w:val="TableContents"/>
              <w:bidi w:val="0"/>
              <w:spacing w:before="0" w:after="0"/>
              <w:ind w:left="0" w:right="0" w:hanging="0"/>
              <w:jc w:val="right"/>
              <w:rPr/>
            </w:pPr>
            <w:r>
              <w:rPr/>
              <w:t xml:space="preserve">- </w:t>
            </w:r>
          </w:p>
        </w:tc>
        <w:tc>
          <w:tcPr>
            <w:tcW w:w="106" w:type="dxa"/>
            <w:tcBorders/>
            <w:shd w:fill="CCEEFF" w:val="clear"/>
          </w:tcPr>
          <w:p>
            <w:pPr>
              <w:pStyle w:val="TableContents"/>
              <w:bidi w:val="0"/>
              <w:spacing w:before="0" w:after="0"/>
              <w:ind w:left="0" w:right="0" w:hanging="0"/>
              <w:jc w:val="left"/>
              <w:rPr/>
            </w:pPr>
            <w:r>
              <w:rPr/>
              <w:t> </w:t>
            </w:r>
          </w:p>
        </w:tc>
        <w:tc>
          <w:tcPr>
            <w:tcW w:w="106" w:type="dxa"/>
            <w:tcBorders/>
            <w:shd w:fill="CCEEFF" w:val="clear"/>
          </w:tcPr>
          <w:p>
            <w:pPr>
              <w:pStyle w:val="TableContents"/>
              <w:bidi w:val="0"/>
              <w:spacing w:before="0" w:after="0"/>
              <w:ind w:left="0" w:right="0" w:hanging="0"/>
              <w:jc w:val="left"/>
              <w:rPr/>
            </w:pPr>
            <w:r>
              <w:rPr/>
              <w:t> </w:t>
            </w:r>
          </w:p>
        </w:tc>
        <w:tc>
          <w:tcPr>
            <w:tcW w:w="217" w:type="dxa"/>
            <w:tcBorders/>
            <w:shd w:fill="CCEEFF" w:val="clear"/>
          </w:tcPr>
          <w:p>
            <w:pPr>
              <w:pStyle w:val="TableContents"/>
              <w:bidi w:val="0"/>
              <w:spacing w:before="0" w:after="0"/>
              <w:ind w:left="0" w:right="0" w:hanging="0"/>
              <w:jc w:val="left"/>
              <w:rPr/>
            </w:pPr>
            <w:r>
              <w:rPr/>
              <w:t> </w:t>
            </w:r>
          </w:p>
        </w:tc>
        <w:tc>
          <w:tcPr>
            <w:tcW w:w="727" w:type="dxa"/>
            <w:tcBorders/>
            <w:shd w:fill="CCEEFF" w:val="clear"/>
          </w:tcPr>
          <w:p>
            <w:pPr>
              <w:pStyle w:val="TableContents"/>
              <w:bidi w:val="0"/>
              <w:spacing w:before="0" w:after="0"/>
              <w:ind w:left="0" w:right="0" w:hanging="0"/>
              <w:jc w:val="right"/>
              <w:rPr/>
            </w:pPr>
            <w:r>
              <w:rPr/>
              <w:t xml:space="preserve">- </w:t>
            </w:r>
          </w:p>
        </w:tc>
        <w:tc>
          <w:tcPr>
            <w:tcW w:w="137" w:type="dxa"/>
            <w:tcBorders/>
            <w:shd w:fill="CCEEFF" w:val="clear"/>
          </w:tcPr>
          <w:p>
            <w:pPr>
              <w:pStyle w:val="TableContents"/>
              <w:bidi w:val="0"/>
              <w:spacing w:before="0" w:after="0"/>
              <w:jc w:val="left"/>
              <w:rPr/>
            </w:pPr>
            <w:r>
              <w:rPr/>
              <w:t> </w:t>
            </w:r>
          </w:p>
        </w:tc>
      </w:tr>
      <w:tr>
        <w:trPr/>
        <w:tc>
          <w:tcPr>
            <w:tcW w:w="5390" w:type="dxa"/>
            <w:tcBorders/>
          </w:tcPr>
          <w:p>
            <w:pPr>
              <w:pStyle w:val="TableContents"/>
              <w:bidi w:val="0"/>
              <w:spacing w:before="0" w:after="0"/>
              <w:ind w:left="0" w:right="0" w:hanging="0"/>
              <w:jc w:val="left"/>
              <w:rPr/>
            </w:pPr>
            <w:r>
              <w:rPr/>
              <w:t>Cash received from options exercised</w:t>
            </w:r>
          </w:p>
        </w:tc>
        <w:tc>
          <w:tcPr>
            <w:tcW w:w="90" w:type="dxa"/>
            <w:tcBorders/>
          </w:tcPr>
          <w:p>
            <w:pPr>
              <w:pStyle w:val="TableContents"/>
              <w:bidi w:val="0"/>
              <w:spacing w:before="0" w:after="0"/>
              <w:ind w:left="0" w:right="0" w:hanging="0"/>
              <w:jc w:val="left"/>
              <w:rPr/>
            </w:pPr>
            <w:r>
              <w:rPr/>
              <w:t> </w:t>
            </w:r>
          </w:p>
        </w:tc>
        <w:tc>
          <w:tcPr>
            <w:tcW w:w="471" w:type="dxa"/>
            <w:tcBorders/>
          </w:tcPr>
          <w:p>
            <w:pPr>
              <w:pStyle w:val="TableContents"/>
              <w:bidi w:val="0"/>
              <w:spacing w:before="0" w:after="0"/>
              <w:ind w:left="0" w:right="0" w:hanging="0"/>
              <w:jc w:val="left"/>
              <w:rPr/>
            </w:pPr>
            <w:r>
              <w:rPr/>
              <w:t>$</w:t>
            </w:r>
          </w:p>
        </w:tc>
        <w:tc>
          <w:tcPr>
            <w:tcW w:w="473" w:type="dxa"/>
            <w:tcBorders/>
          </w:tcPr>
          <w:p>
            <w:pPr>
              <w:pStyle w:val="TableContents"/>
              <w:bidi w:val="0"/>
              <w:spacing w:before="0" w:after="0"/>
              <w:ind w:left="0" w:right="0" w:hanging="0"/>
              <w:jc w:val="right"/>
              <w:rPr/>
            </w:pPr>
            <w:r>
              <w:rPr/>
              <w:t>9</w:t>
            </w:r>
          </w:p>
        </w:tc>
        <w:tc>
          <w:tcPr>
            <w:tcW w:w="153" w:type="dxa"/>
            <w:tcBorders/>
          </w:tcPr>
          <w:p>
            <w:pPr>
              <w:pStyle w:val="TableContents"/>
              <w:bidi w:val="0"/>
              <w:spacing w:before="0" w:after="0"/>
              <w:ind w:left="0" w:right="0" w:hanging="0"/>
              <w:jc w:val="left"/>
              <w:rPr/>
            </w:pPr>
            <w:r>
              <w:rPr/>
              <w:t> </w:t>
            </w:r>
          </w:p>
        </w:tc>
        <w:tc>
          <w:tcPr>
            <w:tcW w:w="153" w:type="dxa"/>
            <w:tcBorders/>
          </w:tcPr>
          <w:p>
            <w:pPr>
              <w:pStyle w:val="TableContents"/>
              <w:bidi w:val="0"/>
              <w:spacing w:before="0" w:after="0"/>
              <w:ind w:left="0" w:right="0" w:hanging="0"/>
              <w:jc w:val="left"/>
              <w:rPr/>
            </w:pPr>
            <w:r>
              <w:rPr/>
              <w:t> </w:t>
            </w:r>
          </w:p>
        </w:tc>
        <w:tc>
          <w:tcPr>
            <w:tcW w:w="350" w:type="dxa"/>
            <w:tcBorders/>
          </w:tcPr>
          <w:p>
            <w:pPr>
              <w:pStyle w:val="TableContents"/>
              <w:bidi w:val="0"/>
              <w:spacing w:before="0" w:after="0"/>
              <w:ind w:left="0" w:right="0" w:hanging="0"/>
              <w:jc w:val="left"/>
              <w:rPr/>
            </w:pPr>
            <w:r>
              <w:rPr/>
              <w:t>$</w:t>
            </w:r>
          </w:p>
        </w:tc>
        <w:tc>
          <w:tcPr>
            <w:tcW w:w="708" w:type="dxa"/>
            <w:tcBorders/>
          </w:tcPr>
          <w:p>
            <w:pPr>
              <w:pStyle w:val="TableContents"/>
              <w:bidi w:val="0"/>
              <w:spacing w:before="0" w:after="0"/>
              <w:ind w:left="0" w:right="0" w:hanging="0"/>
              <w:jc w:val="right"/>
              <w:rPr/>
            </w:pPr>
            <w:r>
              <w:rPr/>
              <w:t>400</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217" w:type="dxa"/>
            <w:tcBorders/>
          </w:tcPr>
          <w:p>
            <w:pPr>
              <w:pStyle w:val="TableContents"/>
              <w:bidi w:val="0"/>
              <w:spacing w:before="0" w:after="0"/>
              <w:ind w:left="0" w:right="0" w:hanging="0"/>
              <w:jc w:val="left"/>
              <w:rPr/>
            </w:pPr>
            <w:r>
              <w:rPr/>
              <w:t>$</w:t>
            </w:r>
          </w:p>
        </w:tc>
        <w:tc>
          <w:tcPr>
            <w:tcW w:w="727" w:type="dxa"/>
            <w:tcBorders/>
          </w:tcPr>
          <w:p>
            <w:pPr>
              <w:pStyle w:val="TableContents"/>
              <w:bidi w:val="0"/>
              <w:spacing w:before="0" w:after="0"/>
              <w:ind w:left="0" w:right="0" w:hanging="0"/>
              <w:jc w:val="right"/>
              <w:rPr/>
            </w:pPr>
            <w:r>
              <w:rPr/>
              <w:t>1,001</w:t>
            </w:r>
          </w:p>
        </w:tc>
        <w:tc>
          <w:tcPr>
            <w:tcW w:w="106" w:type="dxa"/>
            <w:tcBorders/>
          </w:tcPr>
          <w:p>
            <w:pPr>
              <w:pStyle w:val="TableContents"/>
              <w:bidi w:val="0"/>
              <w:spacing w:before="0" w:after="0"/>
              <w:ind w:left="0" w:right="0" w:hanging="0"/>
              <w:jc w:val="left"/>
              <w:rPr/>
            </w:pPr>
            <w:r>
              <w:rPr/>
              <w:t> </w:t>
            </w:r>
          </w:p>
        </w:tc>
        <w:tc>
          <w:tcPr>
            <w:tcW w:w="106" w:type="dxa"/>
            <w:tcBorders/>
          </w:tcPr>
          <w:p>
            <w:pPr>
              <w:pStyle w:val="TableContents"/>
              <w:bidi w:val="0"/>
              <w:spacing w:before="0" w:after="0"/>
              <w:ind w:left="0" w:right="0" w:hanging="0"/>
              <w:jc w:val="left"/>
              <w:rPr/>
            </w:pPr>
            <w:r>
              <w:rPr/>
              <w:t> </w:t>
            </w:r>
          </w:p>
        </w:tc>
        <w:tc>
          <w:tcPr>
            <w:tcW w:w="217" w:type="dxa"/>
            <w:tcBorders/>
          </w:tcPr>
          <w:p>
            <w:pPr>
              <w:pStyle w:val="TableContents"/>
              <w:bidi w:val="0"/>
              <w:spacing w:before="0" w:after="0"/>
              <w:ind w:left="0" w:right="0" w:hanging="0"/>
              <w:jc w:val="left"/>
              <w:rPr/>
            </w:pPr>
            <w:r>
              <w:rPr/>
              <w:t>$</w:t>
            </w:r>
          </w:p>
        </w:tc>
        <w:tc>
          <w:tcPr>
            <w:tcW w:w="727" w:type="dxa"/>
            <w:tcBorders/>
          </w:tcPr>
          <w:p>
            <w:pPr>
              <w:pStyle w:val="TableContents"/>
              <w:bidi w:val="0"/>
              <w:spacing w:before="0" w:after="0"/>
              <w:ind w:left="0" w:right="0" w:hanging="0"/>
              <w:jc w:val="right"/>
              <w:rPr/>
            </w:pPr>
            <w:r>
              <w:rPr/>
              <w:t>1,698</w:t>
            </w:r>
          </w:p>
        </w:tc>
        <w:tc>
          <w:tcPr>
            <w:tcW w:w="137" w:type="dxa"/>
            <w:tcBorders/>
          </w:tcPr>
          <w:p>
            <w:pPr>
              <w:pStyle w:val="TableContents"/>
              <w:bidi w:val="0"/>
              <w:spacing w:before="0" w:after="0"/>
              <w:jc w:val="left"/>
              <w:rPr/>
            </w:pPr>
            <w:r>
              <w:rPr/>
              <w:t> </w:t>
            </w:r>
          </w:p>
        </w:tc>
      </w:tr>
      <w:tr>
        <w:trPr/>
        <w:tc>
          <w:tcPr>
            <w:tcW w:w="5390" w:type="dxa"/>
            <w:tcBorders/>
            <w:shd w:fill="CCEEFF" w:val="clear"/>
          </w:tcPr>
          <w:p>
            <w:pPr>
              <w:pStyle w:val="TableContents"/>
              <w:bidi w:val="0"/>
              <w:spacing w:before="0" w:after="0"/>
              <w:ind w:left="0" w:right="0" w:hanging="0"/>
              <w:jc w:val="left"/>
              <w:rPr/>
            </w:pPr>
            <w:r>
              <w:rPr/>
              <w:t>Compensation cost not yet recognized</w:t>
            </w:r>
          </w:p>
        </w:tc>
        <w:tc>
          <w:tcPr>
            <w:tcW w:w="90" w:type="dxa"/>
            <w:tcBorders/>
            <w:shd w:fill="CCEEFF" w:val="clear"/>
          </w:tcPr>
          <w:p>
            <w:pPr>
              <w:pStyle w:val="TableContents"/>
              <w:bidi w:val="0"/>
              <w:spacing w:before="0" w:after="0"/>
              <w:ind w:left="0" w:right="0" w:hanging="0"/>
              <w:jc w:val="left"/>
              <w:rPr/>
            </w:pPr>
            <w:r>
              <w:rPr/>
              <w:t> </w:t>
            </w:r>
          </w:p>
        </w:tc>
        <w:tc>
          <w:tcPr>
            <w:tcW w:w="471" w:type="dxa"/>
            <w:tcBorders/>
            <w:shd w:fill="CCEEFF" w:val="clear"/>
          </w:tcPr>
          <w:p>
            <w:pPr>
              <w:pStyle w:val="TableContents"/>
              <w:bidi w:val="0"/>
              <w:spacing w:before="0" w:after="0"/>
              <w:ind w:left="0" w:right="0" w:hanging="0"/>
              <w:jc w:val="left"/>
              <w:rPr/>
            </w:pPr>
            <w:r>
              <w:rPr/>
              <w:t>$</w:t>
            </w:r>
          </w:p>
        </w:tc>
        <w:tc>
          <w:tcPr>
            <w:tcW w:w="473" w:type="dxa"/>
            <w:tcBorders/>
            <w:shd w:fill="CCEEFF" w:val="clear"/>
          </w:tcPr>
          <w:p>
            <w:pPr>
              <w:pStyle w:val="TableContents"/>
              <w:bidi w:val="0"/>
              <w:spacing w:before="0" w:after="0"/>
              <w:ind w:left="0" w:right="0" w:hanging="0"/>
              <w:jc w:val="right"/>
              <w:rPr/>
            </w:pPr>
            <w:r>
              <w:rPr/>
              <w:t xml:space="preserve">- </w:t>
            </w:r>
          </w:p>
        </w:tc>
        <w:tc>
          <w:tcPr>
            <w:tcW w:w="153" w:type="dxa"/>
            <w:tcBorders/>
            <w:shd w:fill="CCEEFF" w:val="clear"/>
          </w:tcPr>
          <w:p>
            <w:pPr>
              <w:pStyle w:val="TableContents"/>
              <w:bidi w:val="0"/>
              <w:spacing w:before="0" w:after="0"/>
              <w:ind w:left="0" w:right="0" w:hanging="0"/>
              <w:jc w:val="left"/>
              <w:rPr/>
            </w:pPr>
            <w:r>
              <w:rPr/>
              <w:t> </w:t>
            </w:r>
          </w:p>
        </w:tc>
        <w:tc>
          <w:tcPr>
            <w:tcW w:w="153" w:type="dxa"/>
            <w:tcBorders/>
            <w:shd w:fill="CCEEFF" w:val="clear"/>
          </w:tcPr>
          <w:p>
            <w:pPr>
              <w:pStyle w:val="TableContents"/>
              <w:bidi w:val="0"/>
              <w:spacing w:before="0" w:after="0"/>
              <w:ind w:left="0" w:right="0" w:hanging="0"/>
              <w:jc w:val="left"/>
              <w:rPr/>
            </w:pPr>
            <w:r>
              <w:rPr/>
              <w:t> </w:t>
            </w:r>
          </w:p>
        </w:tc>
        <w:tc>
          <w:tcPr>
            <w:tcW w:w="350" w:type="dxa"/>
            <w:tcBorders/>
            <w:shd w:fill="CCEEFF" w:val="clear"/>
          </w:tcPr>
          <w:p>
            <w:pPr>
              <w:pStyle w:val="TableContents"/>
              <w:bidi w:val="0"/>
              <w:spacing w:before="0" w:after="0"/>
              <w:ind w:left="0" w:right="0" w:hanging="0"/>
              <w:jc w:val="left"/>
              <w:rPr/>
            </w:pPr>
            <w:r>
              <w:rPr/>
              <w:t>$</w:t>
            </w:r>
          </w:p>
        </w:tc>
        <w:tc>
          <w:tcPr>
            <w:tcW w:w="708" w:type="dxa"/>
            <w:tcBorders/>
            <w:shd w:fill="CCEEFF" w:val="clear"/>
          </w:tcPr>
          <w:p>
            <w:pPr>
              <w:pStyle w:val="TableContents"/>
              <w:bidi w:val="0"/>
              <w:spacing w:before="0" w:after="0"/>
              <w:ind w:left="0" w:right="0" w:hanging="0"/>
              <w:jc w:val="right"/>
              <w:rPr/>
            </w:pPr>
            <w:r>
              <w:rPr/>
              <w:t xml:space="preserve">- </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217" w:type="dxa"/>
            <w:tcBorders/>
            <w:shd w:fill="CCEEFF" w:val="clear"/>
          </w:tcPr>
          <w:p>
            <w:pPr>
              <w:pStyle w:val="TableContents"/>
              <w:bidi w:val="0"/>
              <w:spacing w:before="0" w:after="0"/>
              <w:ind w:left="0" w:right="0" w:hanging="0"/>
              <w:jc w:val="left"/>
              <w:rPr/>
            </w:pPr>
            <w:r>
              <w:rPr/>
              <w:t>$</w:t>
            </w:r>
          </w:p>
        </w:tc>
        <w:tc>
          <w:tcPr>
            <w:tcW w:w="727" w:type="dxa"/>
            <w:tcBorders/>
            <w:shd w:fill="CCEEFF" w:val="clear"/>
          </w:tcPr>
          <w:p>
            <w:pPr>
              <w:pStyle w:val="TableContents"/>
              <w:bidi w:val="0"/>
              <w:spacing w:before="0" w:after="0"/>
              <w:ind w:left="0" w:right="0" w:hanging="0"/>
              <w:jc w:val="right"/>
              <w:rPr/>
            </w:pPr>
            <w:r>
              <w:rPr/>
              <w:t xml:space="preserve">- </w:t>
            </w:r>
          </w:p>
        </w:tc>
        <w:tc>
          <w:tcPr>
            <w:tcW w:w="106" w:type="dxa"/>
            <w:tcBorders/>
            <w:shd w:fill="CCEEFF" w:val="clear"/>
          </w:tcPr>
          <w:p>
            <w:pPr>
              <w:pStyle w:val="TableContents"/>
              <w:bidi w:val="0"/>
              <w:spacing w:before="0" w:after="0"/>
              <w:ind w:left="0" w:right="0" w:hanging="0"/>
              <w:jc w:val="left"/>
              <w:rPr/>
            </w:pPr>
            <w:r>
              <w:rPr/>
              <w:t> </w:t>
            </w:r>
          </w:p>
        </w:tc>
        <w:tc>
          <w:tcPr>
            <w:tcW w:w="106" w:type="dxa"/>
            <w:tcBorders/>
            <w:shd w:fill="CCEEFF" w:val="clear"/>
          </w:tcPr>
          <w:p>
            <w:pPr>
              <w:pStyle w:val="TableContents"/>
              <w:bidi w:val="0"/>
              <w:spacing w:before="0" w:after="0"/>
              <w:ind w:left="0" w:right="0" w:hanging="0"/>
              <w:jc w:val="left"/>
              <w:rPr/>
            </w:pPr>
            <w:r>
              <w:rPr/>
              <w:t> </w:t>
            </w:r>
          </w:p>
        </w:tc>
        <w:tc>
          <w:tcPr>
            <w:tcW w:w="217" w:type="dxa"/>
            <w:tcBorders/>
            <w:shd w:fill="CCEEFF" w:val="clear"/>
          </w:tcPr>
          <w:p>
            <w:pPr>
              <w:pStyle w:val="TableContents"/>
              <w:bidi w:val="0"/>
              <w:spacing w:before="0" w:after="0"/>
              <w:ind w:left="0" w:right="0" w:hanging="0"/>
              <w:jc w:val="left"/>
              <w:rPr/>
            </w:pPr>
            <w:r>
              <w:rPr/>
              <w:t>$</w:t>
            </w:r>
          </w:p>
        </w:tc>
        <w:tc>
          <w:tcPr>
            <w:tcW w:w="727" w:type="dxa"/>
            <w:tcBorders/>
            <w:shd w:fill="CCEEFF" w:val="clear"/>
          </w:tcPr>
          <w:p>
            <w:pPr>
              <w:pStyle w:val="TableContents"/>
              <w:bidi w:val="0"/>
              <w:spacing w:before="0" w:after="0"/>
              <w:ind w:left="0" w:right="0" w:hanging="0"/>
              <w:jc w:val="right"/>
              <w:rPr/>
            </w:pPr>
            <w:r>
              <w:rPr/>
              <w:t xml:space="preserve">- </w:t>
            </w:r>
          </w:p>
        </w:tc>
        <w:tc>
          <w:tcPr>
            <w:tcW w:w="137" w:type="dxa"/>
            <w:tcBorders/>
            <w:shd w:fill="CCEEFF" w:val="clear"/>
          </w:tcPr>
          <w:p>
            <w:pPr>
              <w:pStyle w:val="TableContents"/>
              <w:bidi w:val="0"/>
              <w:spacing w:before="0" w:after="0"/>
              <w:ind w:left="0" w:right="0" w:hanging="150"/>
              <w:jc w:val="left"/>
              <w:rPr/>
            </w:pPr>
            <w:r>
              <w:rPr/>
              <w:t> </w:t>
            </w:r>
          </w:p>
        </w:tc>
      </w:tr>
      <w:tr>
        <w:trPr/>
        <w:tc>
          <w:tcPr>
            <w:tcW w:w="5390" w:type="dxa"/>
            <w:tcBorders/>
          </w:tcPr>
          <w:p>
            <w:pPr>
              <w:pStyle w:val="TableContents"/>
              <w:bidi w:val="0"/>
              <w:spacing w:before="0" w:after="0"/>
              <w:ind w:left="0" w:right="0" w:hanging="0"/>
              <w:jc w:val="left"/>
              <w:rPr/>
            </w:pPr>
            <w:r>
              <w:rPr/>
              <w:t>Weighted-average amortization period for cost not yet recognized (in years)</w:t>
            </w:r>
          </w:p>
        </w:tc>
        <w:tc>
          <w:tcPr>
            <w:tcW w:w="90" w:type="dxa"/>
            <w:tcBorders/>
          </w:tcPr>
          <w:p>
            <w:pPr>
              <w:pStyle w:val="TableContents"/>
              <w:bidi w:val="0"/>
              <w:spacing w:before="0" w:after="0"/>
              <w:ind w:left="0" w:right="0" w:hanging="0"/>
              <w:jc w:val="left"/>
              <w:rPr/>
            </w:pPr>
            <w:r>
              <w:rPr/>
              <w:t> </w:t>
            </w:r>
          </w:p>
        </w:tc>
        <w:tc>
          <w:tcPr>
            <w:tcW w:w="471" w:type="dxa"/>
            <w:tcBorders/>
          </w:tcPr>
          <w:p>
            <w:pPr>
              <w:pStyle w:val="TableContents"/>
              <w:bidi w:val="0"/>
              <w:spacing w:before="0" w:after="0"/>
              <w:ind w:left="0" w:right="0" w:hanging="0"/>
              <w:jc w:val="left"/>
              <w:rPr/>
            </w:pPr>
            <w:r>
              <w:rPr/>
              <w:t> </w:t>
            </w:r>
          </w:p>
        </w:tc>
        <w:tc>
          <w:tcPr>
            <w:tcW w:w="473" w:type="dxa"/>
            <w:tcBorders/>
          </w:tcPr>
          <w:p>
            <w:pPr>
              <w:pStyle w:val="TableContents"/>
              <w:bidi w:val="0"/>
              <w:spacing w:before="0" w:after="0"/>
              <w:ind w:left="0" w:right="0" w:hanging="0"/>
              <w:jc w:val="right"/>
              <w:rPr/>
            </w:pPr>
            <w:r>
              <w:rPr/>
              <w:t xml:space="preserve">- </w:t>
            </w:r>
          </w:p>
        </w:tc>
        <w:tc>
          <w:tcPr>
            <w:tcW w:w="153" w:type="dxa"/>
            <w:tcBorders/>
          </w:tcPr>
          <w:p>
            <w:pPr>
              <w:pStyle w:val="TableContents"/>
              <w:bidi w:val="0"/>
              <w:spacing w:before="0" w:after="0"/>
              <w:ind w:left="0" w:right="0" w:hanging="0"/>
              <w:jc w:val="left"/>
              <w:rPr/>
            </w:pPr>
            <w:r>
              <w:rPr/>
              <w:t> </w:t>
            </w:r>
          </w:p>
        </w:tc>
        <w:tc>
          <w:tcPr>
            <w:tcW w:w="153" w:type="dxa"/>
            <w:tcBorders/>
          </w:tcPr>
          <w:p>
            <w:pPr>
              <w:pStyle w:val="TableContents"/>
              <w:bidi w:val="0"/>
              <w:spacing w:before="0" w:after="0"/>
              <w:ind w:left="0" w:right="0" w:hanging="0"/>
              <w:jc w:val="left"/>
              <w:rPr/>
            </w:pPr>
            <w:r>
              <w:rPr/>
              <w:t> </w:t>
            </w:r>
          </w:p>
        </w:tc>
        <w:tc>
          <w:tcPr>
            <w:tcW w:w="350" w:type="dxa"/>
            <w:tcBorders/>
          </w:tcPr>
          <w:p>
            <w:pPr>
              <w:pStyle w:val="TableContents"/>
              <w:bidi w:val="0"/>
              <w:spacing w:before="0" w:after="0"/>
              <w:ind w:left="0" w:right="0" w:hanging="0"/>
              <w:jc w:val="left"/>
              <w:rPr/>
            </w:pPr>
            <w:r>
              <w:rPr/>
              <w:t> </w:t>
            </w:r>
          </w:p>
        </w:tc>
        <w:tc>
          <w:tcPr>
            <w:tcW w:w="708" w:type="dxa"/>
            <w:tcBorders/>
          </w:tcPr>
          <w:p>
            <w:pPr>
              <w:pStyle w:val="TableContents"/>
              <w:bidi w:val="0"/>
              <w:spacing w:before="0" w:after="0"/>
              <w:ind w:left="0" w:right="0" w:hanging="0"/>
              <w:jc w:val="right"/>
              <w:rPr/>
            </w:pPr>
            <w:r>
              <w:rPr/>
              <w:t xml:space="preserve">- </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217" w:type="dxa"/>
            <w:tcBorders/>
          </w:tcPr>
          <w:p>
            <w:pPr>
              <w:pStyle w:val="TableContents"/>
              <w:bidi w:val="0"/>
              <w:spacing w:before="0" w:after="0"/>
              <w:ind w:left="0" w:right="0" w:hanging="0"/>
              <w:jc w:val="left"/>
              <w:rPr/>
            </w:pPr>
            <w:r>
              <w:rPr/>
              <w:t> </w:t>
            </w:r>
          </w:p>
        </w:tc>
        <w:tc>
          <w:tcPr>
            <w:tcW w:w="727" w:type="dxa"/>
            <w:tcBorders/>
          </w:tcPr>
          <w:p>
            <w:pPr>
              <w:pStyle w:val="TableContents"/>
              <w:bidi w:val="0"/>
              <w:spacing w:before="0" w:after="0"/>
              <w:ind w:left="0" w:right="0" w:hanging="0"/>
              <w:jc w:val="right"/>
              <w:rPr/>
            </w:pPr>
            <w:r>
              <w:rPr/>
              <w:t xml:space="preserve">- </w:t>
            </w:r>
          </w:p>
        </w:tc>
        <w:tc>
          <w:tcPr>
            <w:tcW w:w="106" w:type="dxa"/>
            <w:tcBorders/>
          </w:tcPr>
          <w:p>
            <w:pPr>
              <w:pStyle w:val="TableContents"/>
              <w:bidi w:val="0"/>
              <w:spacing w:before="0" w:after="0"/>
              <w:ind w:left="0" w:right="0" w:hanging="0"/>
              <w:jc w:val="left"/>
              <w:rPr/>
            </w:pPr>
            <w:r>
              <w:rPr/>
              <w:t> </w:t>
            </w:r>
          </w:p>
        </w:tc>
        <w:tc>
          <w:tcPr>
            <w:tcW w:w="106" w:type="dxa"/>
            <w:tcBorders/>
          </w:tcPr>
          <w:p>
            <w:pPr>
              <w:pStyle w:val="TableContents"/>
              <w:bidi w:val="0"/>
              <w:spacing w:before="0" w:after="0"/>
              <w:ind w:left="0" w:right="0" w:hanging="0"/>
              <w:jc w:val="left"/>
              <w:rPr/>
            </w:pPr>
            <w:r>
              <w:rPr/>
              <w:t> </w:t>
            </w:r>
          </w:p>
        </w:tc>
        <w:tc>
          <w:tcPr>
            <w:tcW w:w="217" w:type="dxa"/>
            <w:tcBorders/>
          </w:tcPr>
          <w:p>
            <w:pPr>
              <w:pStyle w:val="TableContents"/>
              <w:bidi w:val="0"/>
              <w:spacing w:before="0" w:after="0"/>
              <w:ind w:left="0" w:right="0" w:hanging="0"/>
              <w:jc w:val="left"/>
              <w:rPr/>
            </w:pPr>
            <w:r>
              <w:rPr/>
              <w:t> </w:t>
            </w:r>
          </w:p>
        </w:tc>
        <w:tc>
          <w:tcPr>
            <w:tcW w:w="727" w:type="dxa"/>
            <w:tcBorders/>
          </w:tcPr>
          <w:p>
            <w:pPr>
              <w:pStyle w:val="TableContents"/>
              <w:bidi w:val="0"/>
              <w:spacing w:before="0" w:after="0"/>
              <w:ind w:left="0" w:right="0" w:hanging="0"/>
              <w:jc w:val="right"/>
              <w:rPr/>
            </w:pPr>
            <w:r>
              <w:rPr/>
              <w:t xml:space="preserve">- </w:t>
            </w:r>
          </w:p>
        </w:tc>
        <w:tc>
          <w:tcPr>
            <w:tcW w:w="137" w:type="dxa"/>
            <w:tcBorders/>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20</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Information regarding outstanding and exercisable option awards as of August 2, 2026, is presented below. </w:t>
      </w:r>
    </w:p>
    <w:p>
      <w:pPr>
        <w:pStyle w:val="TextBody"/>
        <w:bidi w:val="0"/>
        <w:spacing w:before="0" w:after="0"/>
        <w:jc w:val="left"/>
        <w:rPr/>
      </w:pPr>
      <w:r>
        <w:rPr/>
        <w:t> </w:t>
      </w:r>
    </w:p>
    <w:tbl>
      <w:tblPr>
        <w:tblW w:w="10100" w:type="dxa"/>
        <w:jc w:val="left"/>
        <w:tblInd w:w="0" w:type="dxa"/>
        <w:tblLayout w:type="fixed"/>
        <w:tblCellMar>
          <w:top w:w="0" w:type="dxa"/>
          <w:left w:w="0" w:type="dxa"/>
          <w:bottom w:w="0" w:type="dxa"/>
          <w:right w:w="0" w:type="dxa"/>
        </w:tblCellMar>
      </w:tblPr>
      <w:tblGrid>
        <w:gridCol w:w="4490"/>
        <w:gridCol w:w="90"/>
        <w:gridCol w:w="90"/>
        <w:gridCol w:w="740"/>
        <w:gridCol w:w="90"/>
        <w:gridCol w:w="90"/>
        <w:gridCol w:w="170"/>
        <w:gridCol w:w="1025"/>
        <w:gridCol w:w="90"/>
        <w:gridCol w:w="90"/>
        <w:gridCol w:w="90"/>
        <w:gridCol w:w="1460"/>
        <w:gridCol w:w="90"/>
        <w:gridCol w:w="90"/>
        <w:gridCol w:w="170"/>
        <w:gridCol w:w="1100"/>
        <w:gridCol w:w="135"/>
      </w:tblGrid>
      <w:tr>
        <w:trPr/>
        <w:tc>
          <w:tcPr>
            <w:tcW w:w="44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4490" w:type="dxa"/>
            <w:tcBorders>
              <w:bottom w:val="single" w:sz="12" w:space="0" w:color="000000"/>
            </w:tcBorders>
            <w:tcMar>
              <w:bottom w:w="28" w:type="dxa"/>
            </w:tcMar>
            <w:vAlign w:val="bottom"/>
          </w:tcPr>
          <w:p>
            <w:pPr>
              <w:pStyle w:val="TableContents"/>
              <w:bidi w:val="0"/>
              <w:spacing w:before="0" w:after="0"/>
              <w:ind w:left="0" w:right="0" w:hanging="0"/>
              <w:jc w:val="center"/>
              <w:rPr/>
            </w:pPr>
            <w:r>
              <w:rPr/>
              <w:t> </w:t>
            </w:r>
          </w:p>
          <w:p>
            <w:pPr>
              <w:pStyle w:val="TableContents"/>
              <w:bidi w:val="0"/>
              <w:spacing w:before="0" w:after="0"/>
              <w:ind w:left="0" w:right="0" w:hanging="0"/>
              <w:jc w:val="center"/>
              <w:rPr/>
            </w:pPr>
            <w:r>
              <w:rPr/>
              <w:t> </w:t>
            </w:r>
          </w:p>
          <w:p>
            <w:pPr>
              <w:pStyle w:val="TableContents"/>
              <w:bidi w:val="0"/>
              <w:spacing w:before="0" w:after="0"/>
              <w:ind w:left="0" w:right="0" w:hanging="0"/>
              <w:jc w:val="center"/>
              <w:rPr/>
            </w:pPr>
            <w:r>
              <w:rPr/>
              <w:t> </w:t>
            </w:r>
          </w:p>
          <w:p>
            <w:pPr>
              <w:pStyle w:val="TableContents"/>
              <w:bidi w:val="0"/>
              <w:spacing w:before="0" w:after="0"/>
              <w:ind w:left="0" w:right="0" w:hanging="0"/>
              <w:jc w:val="center"/>
              <w:rPr/>
            </w:pPr>
            <w:r>
              <w:rPr/>
              <w:t> </w:t>
            </w:r>
          </w:p>
          <w:p>
            <w:pPr>
              <w:pStyle w:val="TableContents"/>
              <w:bidi w:val="0"/>
              <w:spacing w:before="0" w:after="0"/>
              <w:ind w:left="0" w:right="0" w:hanging="0"/>
              <w:jc w:val="center"/>
              <w:rPr>
                <w:b/>
              </w:rPr>
            </w:pPr>
            <w:r>
              <w:rPr>
                <w:b/>
              </w:rPr>
              <w:t>Options</w:t>
            </w:r>
          </w:p>
        </w:tc>
        <w:tc>
          <w:tcPr>
            <w:tcW w:w="90" w:type="dxa"/>
            <w:tcBorders/>
            <w:vAlign w:val="bottom"/>
          </w:tcPr>
          <w:p>
            <w:pPr>
              <w:pStyle w:val="TableContents"/>
              <w:bidi w:val="0"/>
              <w:spacing w:before="0" w:after="283"/>
              <w:jc w:val="center"/>
              <w:rPr/>
            </w:pPr>
            <w:r>
              <w:rPr/>
              <w:t> </w:t>
            </w:r>
          </w:p>
        </w:tc>
        <w:tc>
          <w:tcPr>
            <w:tcW w:w="9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740" w:type="dxa"/>
            <w:tcBorders>
              <w:bottom w:val="single" w:sz="12" w:space="0" w:color="000000"/>
            </w:tcBorders>
            <w:tcMar>
              <w:bottom w:w="28" w:type="dxa"/>
            </w:tcMar>
            <w:vAlign w:val="bottom"/>
          </w:tcPr>
          <w:p>
            <w:pPr>
              <w:pStyle w:val="TableContents"/>
              <w:bidi w:val="0"/>
              <w:spacing w:before="0" w:after="0"/>
              <w:ind w:left="0" w:right="0" w:hanging="0"/>
              <w:jc w:val="center"/>
              <w:rPr/>
            </w:pPr>
            <w:r>
              <w:rPr/>
              <w:t> </w:t>
            </w:r>
          </w:p>
          <w:p>
            <w:pPr>
              <w:pStyle w:val="TableContents"/>
              <w:bidi w:val="0"/>
              <w:spacing w:before="0" w:after="0"/>
              <w:ind w:left="0" w:right="0" w:hanging="0"/>
              <w:jc w:val="center"/>
              <w:rPr/>
            </w:pPr>
            <w:r>
              <w:rPr/>
              <w:t> </w:t>
            </w:r>
          </w:p>
          <w:p>
            <w:pPr>
              <w:pStyle w:val="TableContents"/>
              <w:bidi w:val="0"/>
              <w:spacing w:before="0" w:after="0"/>
              <w:ind w:left="0" w:right="0" w:hanging="0"/>
              <w:jc w:val="center"/>
              <w:rPr>
                <w:b/>
              </w:rPr>
            </w:pPr>
            <w:r>
              <w:rPr>
                <w:b/>
              </w:rPr>
              <w:t>Shares</w:t>
            </w:r>
          </w:p>
        </w:tc>
        <w:tc>
          <w:tcPr>
            <w:tcW w:w="90"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17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1025" w:type="dxa"/>
            <w:tcBorders>
              <w:bottom w:val="single" w:sz="12" w:space="0" w:color="000000"/>
            </w:tcBorders>
            <w:tcMar>
              <w:bottom w:w="28" w:type="dxa"/>
            </w:tcMar>
            <w:vAlign w:val="bottom"/>
          </w:tcPr>
          <w:p>
            <w:pPr>
              <w:pStyle w:val="TableContents"/>
              <w:bidi w:val="0"/>
              <w:spacing w:before="0" w:after="0"/>
              <w:ind w:left="0" w:right="0" w:hanging="0"/>
              <w:jc w:val="center"/>
              <w:rPr>
                <w:spacing w:val="0"/>
              </w:rPr>
            </w:pPr>
            <w:r>
              <w:rPr>
                <w:spacing w:val="0"/>
              </w:rPr>
              <w:t> </w:t>
            </w:r>
          </w:p>
          <w:p>
            <w:pPr>
              <w:pStyle w:val="TableContents"/>
              <w:bidi w:val="0"/>
              <w:spacing w:before="0" w:after="0"/>
              <w:ind w:left="0" w:right="0" w:hanging="0"/>
              <w:jc w:val="center"/>
              <w:rPr>
                <w:b/>
                <w:spacing w:val="0"/>
              </w:rPr>
            </w:pPr>
            <w:r>
              <w:rPr>
                <w:b/>
                <w:spacing w:val="0"/>
              </w:rPr>
              <w:t>Weighted</w:t>
            </w:r>
          </w:p>
          <w:p>
            <w:pPr>
              <w:pStyle w:val="TableContents"/>
              <w:bidi w:val="0"/>
              <w:spacing w:before="0" w:after="0"/>
              <w:ind w:left="0" w:right="0" w:hanging="0"/>
              <w:jc w:val="center"/>
              <w:rPr>
                <w:b/>
                <w:spacing w:val="0"/>
              </w:rPr>
            </w:pPr>
            <w:r>
              <w:rPr>
                <w:b/>
                <w:spacing w:val="0"/>
              </w:rPr>
              <w:t>Average</w:t>
            </w:r>
          </w:p>
          <w:p>
            <w:pPr>
              <w:pStyle w:val="TableContents"/>
              <w:bidi w:val="0"/>
              <w:spacing w:before="0" w:after="0"/>
              <w:ind w:left="0" w:right="0" w:hanging="0"/>
              <w:jc w:val="center"/>
              <w:rPr>
                <w:b/>
                <w:spacing w:val="0"/>
              </w:rPr>
            </w:pPr>
            <w:r>
              <w:rPr>
                <w:b/>
                <w:spacing w:val="0"/>
              </w:rPr>
              <w:t>Exercise</w:t>
            </w:r>
          </w:p>
          <w:p>
            <w:pPr>
              <w:pStyle w:val="TableContents"/>
              <w:bidi w:val="0"/>
              <w:spacing w:before="0" w:after="0"/>
              <w:ind w:left="0" w:right="0" w:hanging="0"/>
              <w:jc w:val="center"/>
              <w:rPr>
                <w:b/>
                <w:spacing w:val="0"/>
              </w:rPr>
            </w:pPr>
            <w:r>
              <w:rPr>
                <w:b/>
                <w:spacing w:val="0"/>
              </w:rPr>
              <w:t>Price</w:t>
            </w:r>
          </w:p>
        </w:tc>
        <w:tc>
          <w:tcPr>
            <w:tcW w:w="90"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9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1460" w:type="dxa"/>
            <w:tcBorders>
              <w:bottom w:val="single" w:sz="12" w:space="0" w:color="000000"/>
            </w:tcBorders>
            <w:tcMar>
              <w:bottom w:w="28" w:type="dxa"/>
            </w:tcMar>
            <w:vAlign w:val="bottom"/>
          </w:tcPr>
          <w:p>
            <w:pPr>
              <w:pStyle w:val="TableContents"/>
              <w:bidi w:val="0"/>
              <w:spacing w:before="0" w:after="0"/>
              <w:ind w:left="0" w:right="0" w:hanging="0"/>
              <w:jc w:val="center"/>
              <w:rPr>
                <w:b/>
                <w:spacing w:val="0"/>
              </w:rPr>
            </w:pPr>
            <w:r>
              <w:rPr>
                <w:b/>
                <w:spacing w:val="0"/>
              </w:rPr>
              <w:t>Weighted</w:t>
              <w:br/>
              <w:t>Average</w:t>
            </w:r>
          </w:p>
          <w:p>
            <w:pPr>
              <w:pStyle w:val="TableContents"/>
              <w:bidi w:val="0"/>
              <w:spacing w:before="0" w:after="0"/>
              <w:ind w:left="0" w:right="0" w:hanging="0"/>
              <w:jc w:val="center"/>
              <w:rPr>
                <w:b/>
                <w:spacing w:val="0"/>
              </w:rPr>
            </w:pPr>
            <w:r>
              <w:rPr>
                <w:b/>
                <w:spacing w:val="0"/>
              </w:rPr>
              <w:t>Remaining</w:t>
            </w:r>
          </w:p>
          <w:p>
            <w:pPr>
              <w:pStyle w:val="TableContents"/>
              <w:bidi w:val="0"/>
              <w:spacing w:before="0" w:after="0"/>
              <w:ind w:left="0" w:right="0" w:hanging="0"/>
              <w:jc w:val="center"/>
              <w:rPr>
                <w:b/>
                <w:spacing w:val="0"/>
              </w:rPr>
            </w:pPr>
            <w:r>
              <w:rPr>
                <w:b/>
                <w:spacing w:val="0"/>
              </w:rPr>
              <w:t>Contractual</w:t>
            </w:r>
          </w:p>
          <w:p>
            <w:pPr>
              <w:pStyle w:val="TableContents"/>
              <w:bidi w:val="0"/>
              <w:spacing w:before="0" w:after="0"/>
              <w:ind w:left="0" w:right="0" w:hanging="0"/>
              <w:jc w:val="center"/>
              <w:rPr>
                <w:b/>
              </w:rPr>
            </w:pPr>
            <w:r>
              <w:rPr>
                <w:b/>
              </w:rPr>
              <w:t>Life (in years)</w:t>
            </w:r>
          </w:p>
        </w:tc>
        <w:tc>
          <w:tcPr>
            <w:tcW w:w="90"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17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1100" w:type="dxa"/>
            <w:tcBorders>
              <w:bottom w:val="single" w:sz="12" w:space="0" w:color="000000"/>
            </w:tcBorders>
            <w:tcMar>
              <w:bottom w:w="28" w:type="dxa"/>
            </w:tcMar>
            <w:vAlign w:val="bottom"/>
          </w:tcPr>
          <w:p>
            <w:pPr>
              <w:pStyle w:val="TableContents"/>
              <w:bidi w:val="0"/>
              <w:spacing w:before="0" w:after="0"/>
              <w:ind w:left="0" w:right="0" w:hanging="0"/>
              <w:jc w:val="center"/>
              <w:rPr>
                <w:b/>
                <w:spacing w:val="0"/>
              </w:rPr>
            </w:pPr>
            <w:r>
              <w:rPr>
                <w:b/>
                <w:spacing w:val="0"/>
              </w:rPr>
              <w:t>Aggregate</w:t>
            </w:r>
          </w:p>
          <w:p>
            <w:pPr>
              <w:pStyle w:val="TableContents"/>
              <w:bidi w:val="0"/>
              <w:spacing w:before="0" w:after="0"/>
              <w:ind w:left="0" w:right="0" w:hanging="0"/>
              <w:jc w:val="center"/>
              <w:rPr>
                <w:b/>
                <w:spacing w:val="0"/>
              </w:rPr>
            </w:pPr>
            <w:r>
              <w:rPr>
                <w:b/>
                <w:spacing w:val="0"/>
              </w:rPr>
              <w:t>Intrinsic</w:t>
            </w:r>
          </w:p>
          <w:p>
            <w:pPr>
              <w:pStyle w:val="TableContents"/>
              <w:bidi w:val="0"/>
              <w:spacing w:before="0" w:after="0"/>
              <w:ind w:left="0" w:right="0" w:hanging="0"/>
              <w:jc w:val="center"/>
              <w:rPr>
                <w:b/>
              </w:rPr>
            </w:pPr>
            <w:r>
              <w:rPr>
                <w:b/>
              </w:rPr>
              <w:t>Value</w:t>
            </w:r>
          </w:p>
        </w:tc>
        <w:tc>
          <w:tcPr>
            <w:tcW w:w="135" w:type="dxa"/>
            <w:tcBorders/>
            <w:vAlign w:val="bottom"/>
          </w:tcPr>
          <w:p>
            <w:pPr>
              <w:pStyle w:val="TableContents"/>
              <w:bidi w:val="0"/>
              <w:spacing w:before="0" w:after="283"/>
              <w:jc w:val="center"/>
              <w:rPr/>
            </w:pPr>
            <w:r>
              <w:rPr/>
              <w:t> </w:t>
            </w:r>
          </w:p>
        </w:tc>
      </w:tr>
      <w:tr>
        <w:trPr/>
        <w:tc>
          <w:tcPr>
            <w:tcW w:w="4490" w:type="dxa"/>
            <w:tcBorders/>
            <w:shd w:fill="CCEEFF" w:val="clear"/>
          </w:tcPr>
          <w:p>
            <w:pPr>
              <w:pStyle w:val="TableContents"/>
              <w:bidi w:val="0"/>
              <w:spacing w:before="0" w:after="0"/>
              <w:ind w:left="0" w:right="0" w:hanging="0"/>
              <w:jc w:val="left"/>
              <w:rPr/>
            </w:pPr>
            <w:r>
              <w:rPr/>
              <w:t>Outstanding and exercisable at August 2, 2026</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740" w:type="dxa"/>
            <w:tcBorders/>
            <w:shd w:fill="CCEEFF" w:val="clear"/>
          </w:tcPr>
          <w:p>
            <w:pPr>
              <w:pStyle w:val="TableContents"/>
              <w:bidi w:val="0"/>
              <w:spacing w:before="0" w:after="0"/>
              <w:ind w:left="0" w:right="0" w:hanging="0"/>
              <w:jc w:val="right"/>
              <w:rPr/>
            </w:pPr>
            <w:r>
              <w:rPr/>
              <w:t>18,250</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1025" w:type="dxa"/>
            <w:tcBorders/>
            <w:shd w:fill="CCEEFF" w:val="clear"/>
          </w:tcPr>
          <w:p>
            <w:pPr>
              <w:pStyle w:val="TableContents"/>
              <w:bidi w:val="0"/>
              <w:spacing w:before="0" w:after="0"/>
              <w:ind w:left="0" w:right="0" w:hanging="0"/>
              <w:jc w:val="right"/>
              <w:rPr/>
            </w:pPr>
            <w:r>
              <w:rPr/>
              <w:t>9.56</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460" w:type="dxa"/>
            <w:tcBorders/>
            <w:shd w:fill="CCEEFF" w:val="clear"/>
          </w:tcPr>
          <w:p>
            <w:pPr>
              <w:pStyle w:val="TableContents"/>
              <w:bidi w:val="0"/>
              <w:spacing w:before="0" w:after="0"/>
              <w:ind w:left="0" w:right="0" w:hanging="0"/>
              <w:jc w:val="right"/>
              <w:rPr/>
            </w:pPr>
            <w:r>
              <w:rPr/>
              <w:t>1.55</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1100" w:type="dxa"/>
            <w:tcBorders/>
            <w:shd w:fill="CCEEFF" w:val="clear"/>
          </w:tcPr>
          <w:p>
            <w:pPr>
              <w:pStyle w:val="TableContents"/>
              <w:bidi w:val="0"/>
              <w:spacing w:before="0" w:after="0"/>
              <w:ind w:left="0" w:right="0" w:hanging="0"/>
              <w:jc w:val="right"/>
              <w:rPr/>
            </w:pPr>
            <w:r>
              <w:rPr/>
              <w:t>378</w:t>
            </w:r>
          </w:p>
        </w:tc>
        <w:tc>
          <w:tcPr>
            <w:tcW w:w="135" w:type="dxa"/>
            <w:tcBorders/>
            <w:shd w:fill="CCEEFF" w:val="clea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NOTE 10 - INCOME TAXES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The Company calculates its provision for income taxes at the end of each interim reporting period on the basis of an estimated annual effective tax rate adjusted for tax items that are discrete to each period. The table below sets forth the primary reasons that the Company’s effective income tax rates differed from the U.S. statutory tax rates in effect during the periods ended August 2, 2026, and August 3, 2025.</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1"/>
        <w:gridCol w:w="90"/>
        <w:gridCol w:w="1102"/>
        <w:gridCol w:w="90"/>
        <w:gridCol w:w="1192"/>
        <w:gridCol w:w="90"/>
        <w:gridCol w:w="6090"/>
      </w:tblGrid>
      <w:tr>
        <w:trPr/>
        <w:tc>
          <w:tcPr>
            <w:tcW w:w="155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90" w:type="dxa"/>
            <w:tcBorders/>
            <w:vAlign w:val="center"/>
          </w:tcPr>
          <w:p>
            <w:pPr>
              <w:pStyle w:val="TableContents"/>
              <w:bidi w:val="0"/>
              <w:spacing w:before="0" w:after="283"/>
              <w:jc w:val="left"/>
              <w:rPr/>
            </w:pPr>
            <w:r>
              <w:rPr/>
              <w:t> </w:t>
            </w:r>
          </w:p>
        </w:tc>
      </w:tr>
      <w:tr>
        <w:trPr/>
        <w:tc>
          <w:tcPr>
            <w:tcW w:w="1551" w:type="dxa"/>
            <w:tcBorders>
              <w:bottom w:val="single" w:sz="12" w:space="0" w:color="000000"/>
            </w:tcBorders>
            <w:tcMar>
              <w:bottom w:w="28" w:type="dxa"/>
            </w:tcMa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b/>
              </w:rPr>
            </w:pPr>
            <w:r>
              <w:rPr>
                <w:b/>
              </w:rPr>
              <w:t>Reporting Period</w:t>
            </w:r>
          </w:p>
        </w:tc>
        <w:tc>
          <w:tcPr>
            <w:tcW w:w="90" w:type="dxa"/>
            <w:tcBorders/>
          </w:tcPr>
          <w:p>
            <w:pPr>
              <w:pStyle w:val="TableContents"/>
              <w:bidi w:val="0"/>
              <w:spacing w:before="0" w:after="283"/>
              <w:jc w:val="left"/>
              <w:rPr/>
            </w:pPr>
            <w:r>
              <w:rPr/>
              <w:t> </w:t>
            </w:r>
          </w:p>
        </w:tc>
        <w:tc>
          <w:tcPr>
            <w:tcW w:w="1102" w:type="dxa"/>
            <w:tcBorders>
              <w:bottom w:val="single" w:sz="12" w:space="0" w:color="000000"/>
            </w:tcBorders>
            <w:tcMar>
              <w:bottom w:w="28" w:type="dxa"/>
            </w:tcMar>
            <w:vAlign w:val="bottom"/>
          </w:tcPr>
          <w:p>
            <w:pPr>
              <w:pStyle w:val="TableContents"/>
              <w:bidi w:val="0"/>
              <w:spacing w:before="0" w:after="0"/>
              <w:ind w:left="0" w:right="0" w:hanging="0"/>
              <w:jc w:val="left"/>
              <w:rPr>
                <w:b/>
              </w:rPr>
            </w:pPr>
            <w:r>
              <w:rPr>
                <w:b/>
              </w:rPr>
              <w:t>U.S. Statutory</w:t>
            </w:r>
          </w:p>
          <w:p>
            <w:pPr>
              <w:pStyle w:val="TableContents"/>
              <w:bidi w:val="0"/>
              <w:spacing w:before="0" w:after="0"/>
              <w:ind w:left="0" w:right="0" w:hanging="0"/>
              <w:jc w:val="left"/>
              <w:rPr>
                <w:b/>
              </w:rPr>
            </w:pPr>
            <w:r>
              <w:rPr>
                <w:b/>
              </w:rPr>
              <w:t>Tax Rates</w:t>
            </w:r>
          </w:p>
        </w:tc>
        <w:tc>
          <w:tcPr>
            <w:tcW w:w="90" w:type="dxa"/>
            <w:tcBorders/>
          </w:tcPr>
          <w:p>
            <w:pPr>
              <w:pStyle w:val="TableContents"/>
              <w:bidi w:val="0"/>
              <w:spacing w:before="0" w:after="283"/>
              <w:jc w:val="left"/>
              <w:rPr/>
            </w:pPr>
            <w:r>
              <w:rPr/>
              <w:t> </w:t>
            </w:r>
          </w:p>
        </w:tc>
        <w:tc>
          <w:tcPr>
            <w:tcW w:w="1192" w:type="dxa"/>
            <w:tcBorders>
              <w:bottom w:val="single" w:sz="12" w:space="0" w:color="000000"/>
            </w:tcBorders>
            <w:tcMar>
              <w:bottom w:w="28" w:type="dxa"/>
            </w:tcMar>
            <w:vAlign w:val="bottom"/>
          </w:tcPr>
          <w:p>
            <w:pPr>
              <w:pStyle w:val="TableContents"/>
              <w:bidi w:val="0"/>
              <w:spacing w:before="0" w:after="0"/>
              <w:ind w:left="0" w:right="0" w:hanging="0"/>
              <w:jc w:val="left"/>
              <w:rPr>
                <w:b/>
              </w:rPr>
            </w:pPr>
            <w:r>
              <w:rPr>
                <w:b/>
              </w:rPr>
              <w:t>Photronics</w:t>
            </w:r>
          </w:p>
          <w:p>
            <w:pPr>
              <w:pStyle w:val="TableContents"/>
              <w:bidi w:val="0"/>
              <w:spacing w:before="0" w:after="0"/>
              <w:ind w:left="0" w:right="0" w:hanging="0"/>
              <w:jc w:val="left"/>
              <w:rPr>
                <w:b/>
              </w:rPr>
            </w:pPr>
            <w:r>
              <w:rPr>
                <w:b/>
              </w:rPr>
              <w:t>Effective Tax</w:t>
            </w:r>
          </w:p>
          <w:p>
            <w:pPr>
              <w:pStyle w:val="TableContents"/>
              <w:bidi w:val="0"/>
              <w:spacing w:before="0" w:after="0"/>
              <w:ind w:left="0" w:right="0" w:hanging="0"/>
              <w:jc w:val="left"/>
              <w:rPr>
                <w:b/>
              </w:rPr>
            </w:pPr>
            <w:r>
              <w:rPr>
                <w:b/>
              </w:rPr>
              <w:t>Rates</w:t>
            </w:r>
          </w:p>
        </w:tc>
        <w:tc>
          <w:tcPr>
            <w:tcW w:w="90" w:type="dxa"/>
            <w:tcBorders/>
          </w:tcPr>
          <w:p>
            <w:pPr>
              <w:pStyle w:val="TableContents"/>
              <w:bidi w:val="0"/>
              <w:spacing w:before="0" w:after="283"/>
              <w:jc w:val="left"/>
              <w:rPr/>
            </w:pPr>
            <w:r>
              <w:rPr/>
              <w:t> </w:t>
            </w:r>
          </w:p>
        </w:tc>
        <w:tc>
          <w:tcPr>
            <w:tcW w:w="6090" w:type="dxa"/>
            <w:tcBorders>
              <w:bottom w:val="single" w:sz="12" w:space="0" w:color="000000"/>
            </w:tcBorders>
            <w:tcMar>
              <w:bottom w:w="28" w:type="dxa"/>
            </w:tcMar>
            <w:vAlign w:val="bottom"/>
          </w:tcPr>
          <w:p>
            <w:pPr>
              <w:pStyle w:val="TableContents"/>
              <w:bidi w:val="0"/>
              <w:spacing w:before="0" w:after="0"/>
              <w:ind w:left="0" w:right="0" w:hanging="0"/>
              <w:jc w:val="left"/>
              <w:rPr>
                <w:b/>
              </w:rPr>
            </w:pPr>
            <w:r>
              <w:rPr>
                <w:b/>
              </w:rPr>
              <w:t>Primary Reasons for Differences</w:t>
            </w:r>
          </w:p>
        </w:tc>
      </w:tr>
      <w:tr>
        <w:trPr/>
        <w:tc>
          <w:tcPr>
            <w:tcW w:w="1551"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102"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192"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6090" w:type="dxa"/>
            <w:tcBorders/>
          </w:tcPr>
          <w:p>
            <w:pPr>
              <w:pStyle w:val="TableContents"/>
              <w:bidi w:val="0"/>
              <w:spacing w:before="0" w:after="283"/>
              <w:jc w:val="left"/>
              <w:rPr/>
            </w:pPr>
            <w:r>
              <w:rPr/>
              <w:t> </w:t>
            </w:r>
          </w:p>
        </w:tc>
      </w:tr>
      <w:tr>
        <w:trPr/>
        <w:tc>
          <w:tcPr>
            <w:tcW w:w="1551" w:type="dxa"/>
            <w:tcBorders/>
            <w:shd w:fill="CCEEFF" w:val="clear"/>
          </w:tcPr>
          <w:p>
            <w:pPr>
              <w:pStyle w:val="TableContents"/>
              <w:bidi w:val="0"/>
              <w:spacing w:before="0" w:after="0"/>
              <w:ind w:left="0" w:right="0" w:hanging="0"/>
              <w:jc w:val="left"/>
              <w:rPr/>
            </w:pPr>
            <w:r>
              <w:rPr/>
              <w:t>Three months ended August 2, 2026</w:t>
            </w:r>
          </w:p>
        </w:tc>
        <w:tc>
          <w:tcPr>
            <w:tcW w:w="90" w:type="dxa"/>
            <w:tcBorders/>
            <w:shd w:fill="CCEEFF" w:val="clear"/>
          </w:tcPr>
          <w:p>
            <w:pPr>
              <w:pStyle w:val="TableContents"/>
              <w:bidi w:val="0"/>
              <w:spacing w:before="0" w:after="283"/>
              <w:jc w:val="left"/>
              <w:rPr/>
            </w:pPr>
            <w:r>
              <w:rPr/>
              <w:t> </w:t>
            </w:r>
          </w:p>
        </w:tc>
        <w:tc>
          <w:tcPr>
            <w:tcW w:w="1102" w:type="dxa"/>
            <w:tcBorders/>
            <w:shd w:fill="CCEEFF" w:val="clear"/>
          </w:tcPr>
          <w:p>
            <w:pPr>
              <w:pStyle w:val="TableContents"/>
              <w:bidi w:val="0"/>
              <w:spacing w:before="0" w:after="0"/>
              <w:ind w:left="0" w:right="0" w:hanging="0"/>
              <w:jc w:val="left"/>
              <w:rPr/>
            </w:pPr>
            <w:r>
              <w:rPr/>
              <w:t>21.0%</w:t>
            </w:r>
          </w:p>
        </w:tc>
        <w:tc>
          <w:tcPr>
            <w:tcW w:w="90" w:type="dxa"/>
            <w:tcBorders/>
            <w:shd w:fill="CCEEFF" w:val="clear"/>
          </w:tcPr>
          <w:p>
            <w:pPr>
              <w:pStyle w:val="TableContents"/>
              <w:bidi w:val="0"/>
              <w:spacing w:before="0" w:after="283"/>
              <w:jc w:val="left"/>
              <w:rPr/>
            </w:pPr>
            <w:r>
              <w:rPr/>
              <w:t> </w:t>
            </w:r>
          </w:p>
        </w:tc>
        <w:tc>
          <w:tcPr>
            <w:tcW w:w="1192" w:type="dxa"/>
            <w:tcBorders/>
            <w:shd w:fill="CCEEFF" w:val="clear"/>
          </w:tcPr>
          <w:p>
            <w:pPr>
              <w:pStyle w:val="TableContents"/>
              <w:bidi w:val="0"/>
              <w:spacing w:before="0" w:after="0"/>
              <w:ind w:left="0" w:right="0" w:hanging="0"/>
              <w:jc w:val="left"/>
              <w:rPr/>
            </w:pPr>
            <w:r>
              <w:rPr/>
              <w:t>20.0%</w:t>
            </w:r>
          </w:p>
        </w:tc>
        <w:tc>
          <w:tcPr>
            <w:tcW w:w="90" w:type="dxa"/>
            <w:tcBorders/>
            <w:shd w:fill="CCEEFF" w:val="clear"/>
          </w:tcPr>
          <w:p>
            <w:pPr>
              <w:pStyle w:val="TableContents"/>
              <w:bidi w:val="0"/>
              <w:spacing w:before="0" w:after="283"/>
              <w:jc w:val="left"/>
              <w:rPr/>
            </w:pPr>
            <w:r>
              <w:rPr/>
              <w:t> </w:t>
            </w:r>
          </w:p>
        </w:tc>
        <w:tc>
          <w:tcPr>
            <w:tcW w:w="6090" w:type="dxa"/>
            <w:tcBorders/>
            <w:shd w:fill="CCEEFF" w:val="clear"/>
          </w:tcPr>
          <w:p>
            <w:pPr>
              <w:pStyle w:val="TableContents"/>
              <w:bidi w:val="0"/>
              <w:spacing w:before="0" w:after="0"/>
              <w:ind w:left="0" w:right="0" w:hanging="0"/>
              <w:jc w:val="left"/>
              <w:rPr/>
            </w:pPr>
            <w:r>
              <w:rPr/>
              <w:t>Tax credits in a non-U.S. jurisdiction more than offset the impact of higher statutory tax rates and changes in uncertain tax positions in non-U.S. jurisdictions.</w:t>
            </w:r>
          </w:p>
        </w:tc>
      </w:tr>
      <w:tr>
        <w:trPr/>
        <w:tc>
          <w:tcPr>
            <w:tcW w:w="1551"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102"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192"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6090" w:type="dxa"/>
            <w:tcBorders/>
          </w:tcPr>
          <w:p>
            <w:pPr>
              <w:pStyle w:val="TableContents"/>
              <w:bidi w:val="0"/>
              <w:spacing w:before="0" w:after="283"/>
              <w:jc w:val="left"/>
              <w:rPr/>
            </w:pPr>
            <w:r>
              <w:rPr/>
              <w:t> </w:t>
            </w:r>
          </w:p>
        </w:tc>
      </w:tr>
      <w:tr>
        <w:trPr/>
        <w:tc>
          <w:tcPr>
            <w:tcW w:w="1551" w:type="dxa"/>
            <w:tcBorders/>
            <w:shd w:fill="CCEEFF" w:val="clear"/>
          </w:tcPr>
          <w:p>
            <w:pPr>
              <w:pStyle w:val="TableContents"/>
              <w:bidi w:val="0"/>
              <w:spacing w:before="0" w:after="0"/>
              <w:ind w:left="0" w:right="0" w:hanging="0"/>
              <w:jc w:val="left"/>
              <w:rPr/>
            </w:pPr>
            <w:r>
              <w:rPr/>
              <w:t>Three months ended August 3, 2025</w:t>
            </w:r>
          </w:p>
        </w:tc>
        <w:tc>
          <w:tcPr>
            <w:tcW w:w="90" w:type="dxa"/>
            <w:tcBorders/>
            <w:shd w:fill="CCEEFF" w:val="clear"/>
          </w:tcPr>
          <w:p>
            <w:pPr>
              <w:pStyle w:val="TableContents"/>
              <w:bidi w:val="0"/>
              <w:spacing w:before="0" w:after="283"/>
              <w:jc w:val="left"/>
              <w:rPr/>
            </w:pPr>
            <w:r>
              <w:rPr/>
              <w:t> </w:t>
            </w:r>
          </w:p>
        </w:tc>
        <w:tc>
          <w:tcPr>
            <w:tcW w:w="1102" w:type="dxa"/>
            <w:tcBorders/>
            <w:shd w:fill="CCEEFF" w:val="clear"/>
          </w:tcPr>
          <w:p>
            <w:pPr>
              <w:pStyle w:val="TableContents"/>
              <w:bidi w:val="0"/>
              <w:spacing w:before="0" w:after="0"/>
              <w:ind w:left="0" w:right="0" w:hanging="0"/>
              <w:jc w:val="left"/>
              <w:rPr/>
            </w:pPr>
            <w:r>
              <w:rPr/>
              <w:t>21.0%</w:t>
            </w:r>
          </w:p>
        </w:tc>
        <w:tc>
          <w:tcPr>
            <w:tcW w:w="90" w:type="dxa"/>
            <w:tcBorders/>
            <w:shd w:fill="CCEEFF" w:val="clear"/>
          </w:tcPr>
          <w:p>
            <w:pPr>
              <w:pStyle w:val="TableContents"/>
              <w:bidi w:val="0"/>
              <w:spacing w:before="0" w:after="283"/>
              <w:jc w:val="left"/>
              <w:rPr/>
            </w:pPr>
            <w:r>
              <w:rPr/>
              <w:t> </w:t>
            </w:r>
          </w:p>
        </w:tc>
        <w:tc>
          <w:tcPr>
            <w:tcW w:w="1192" w:type="dxa"/>
            <w:tcBorders/>
            <w:shd w:fill="CCEEFF" w:val="clear"/>
          </w:tcPr>
          <w:p>
            <w:pPr>
              <w:pStyle w:val="TableContents"/>
              <w:bidi w:val="0"/>
              <w:spacing w:before="0" w:after="0"/>
              <w:ind w:left="0" w:right="0" w:hanging="0"/>
              <w:jc w:val="left"/>
              <w:rPr/>
            </w:pPr>
            <w:r>
              <w:rPr/>
              <w:t>24.8%</w:t>
            </w:r>
          </w:p>
        </w:tc>
        <w:tc>
          <w:tcPr>
            <w:tcW w:w="90" w:type="dxa"/>
            <w:tcBorders/>
            <w:shd w:fill="CCEEFF" w:val="clear"/>
          </w:tcPr>
          <w:p>
            <w:pPr>
              <w:pStyle w:val="TableContents"/>
              <w:bidi w:val="0"/>
              <w:spacing w:before="0" w:after="283"/>
              <w:jc w:val="left"/>
              <w:rPr/>
            </w:pPr>
            <w:r>
              <w:rPr/>
              <w:t> </w:t>
            </w:r>
          </w:p>
        </w:tc>
        <w:tc>
          <w:tcPr>
            <w:tcW w:w="6090" w:type="dxa"/>
            <w:tcBorders/>
            <w:shd w:fill="CCEEFF" w:val="clear"/>
          </w:tcPr>
          <w:p>
            <w:pPr>
              <w:pStyle w:val="TableContents"/>
              <w:bidi w:val="0"/>
              <w:spacing w:before="0" w:after="0"/>
              <w:ind w:left="0" w:right="0" w:hanging="0"/>
              <w:jc w:val="left"/>
              <w:rPr/>
            </w:pPr>
            <w:r>
              <w:rPr/>
              <w:t>Non-recognition of the tax benefit of losses that, in certain jurisdictions, have been offset by valuation allowances, non-U.S. pre-tax income being taxed at higher statutory rates in the non-U.S. jurisdictions, and changes in uncertain tax positions in non-U.S. jurisdictions.</w:t>
            </w:r>
          </w:p>
        </w:tc>
      </w:tr>
      <w:tr>
        <w:trPr/>
        <w:tc>
          <w:tcPr>
            <w:tcW w:w="1551"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102"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192"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6090" w:type="dxa"/>
            <w:tcBorders/>
          </w:tcPr>
          <w:p>
            <w:pPr>
              <w:pStyle w:val="TableContents"/>
              <w:bidi w:val="0"/>
              <w:spacing w:before="0" w:after="283"/>
              <w:jc w:val="left"/>
              <w:rPr/>
            </w:pPr>
            <w:r>
              <w:rPr/>
              <w:t> </w:t>
            </w:r>
          </w:p>
        </w:tc>
      </w:tr>
      <w:tr>
        <w:trPr/>
        <w:tc>
          <w:tcPr>
            <w:tcW w:w="1551" w:type="dxa"/>
            <w:tcBorders/>
            <w:shd w:fill="CCEEFF" w:val="clear"/>
          </w:tcPr>
          <w:p>
            <w:pPr>
              <w:pStyle w:val="TableContents"/>
              <w:bidi w:val="0"/>
              <w:spacing w:before="0" w:after="0"/>
              <w:ind w:left="0" w:right="0" w:hanging="0"/>
              <w:jc w:val="left"/>
              <w:rPr/>
            </w:pPr>
            <w:r>
              <w:rPr/>
              <w:t>Nine months ended August 2, 2026</w:t>
            </w:r>
          </w:p>
        </w:tc>
        <w:tc>
          <w:tcPr>
            <w:tcW w:w="90" w:type="dxa"/>
            <w:tcBorders/>
            <w:shd w:fill="CCEEFF" w:val="clear"/>
          </w:tcPr>
          <w:p>
            <w:pPr>
              <w:pStyle w:val="TableContents"/>
              <w:bidi w:val="0"/>
              <w:spacing w:before="0" w:after="283"/>
              <w:jc w:val="left"/>
              <w:rPr/>
            </w:pPr>
            <w:r>
              <w:rPr/>
              <w:t> </w:t>
            </w:r>
          </w:p>
        </w:tc>
        <w:tc>
          <w:tcPr>
            <w:tcW w:w="1102" w:type="dxa"/>
            <w:tcBorders/>
            <w:shd w:fill="CCEEFF" w:val="clear"/>
          </w:tcPr>
          <w:p>
            <w:pPr>
              <w:pStyle w:val="TableContents"/>
              <w:bidi w:val="0"/>
              <w:spacing w:before="0" w:after="0"/>
              <w:ind w:left="0" w:right="0" w:hanging="0"/>
              <w:jc w:val="left"/>
              <w:rPr/>
            </w:pPr>
            <w:r>
              <w:rPr/>
              <w:t>21.0%</w:t>
            </w:r>
          </w:p>
        </w:tc>
        <w:tc>
          <w:tcPr>
            <w:tcW w:w="90" w:type="dxa"/>
            <w:tcBorders/>
            <w:shd w:fill="CCEEFF" w:val="clear"/>
          </w:tcPr>
          <w:p>
            <w:pPr>
              <w:pStyle w:val="TableContents"/>
              <w:bidi w:val="0"/>
              <w:spacing w:before="0" w:after="283"/>
              <w:jc w:val="left"/>
              <w:rPr/>
            </w:pPr>
            <w:r>
              <w:rPr/>
              <w:t> </w:t>
            </w:r>
          </w:p>
        </w:tc>
        <w:tc>
          <w:tcPr>
            <w:tcW w:w="1192" w:type="dxa"/>
            <w:tcBorders/>
            <w:shd w:fill="CCEEFF" w:val="clear"/>
          </w:tcPr>
          <w:p>
            <w:pPr>
              <w:pStyle w:val="TableContents"/>
              <w:bidi w:val="0"/>
              <w:spacing w:before="0" w:after="0"/>
              <w:ind w:left="0" w:right="0" w:hanging="0"/>
              <w:jc w:val="left"/>
              <w:rPr/>
            </w:pPr>
            <w:r>
              <w:rPr/>
              <w:t>19.6%</w:t>
            </w:r>
          </w:p>
        </w:tc>
        <w:tc>
          <w:tcPr>
            <w:tcW w:w="90" w:type="dxa"/>
            <w:tcBorders/>
            <w:shd w:fill="CCEEFF" w:val="clear"/>
          </w:tcPr>
          <w:p>
            <w:pPr>
              <w:pStyle w:val="TableContents"/>
              <w:bidi w:val="0"/>
              <w:spacing w:before="0" w:after="283"/>
              <w:jc w:val="left"/>
              <w:rPr/>
            </w:pPr>
            <w:r>
              <w:rPr/>
              <w:t> </w:t>
            </w:r>
          </w:p>
        </w:tc>
        <w:tc>
          <w:tcPr>
            <w:tcW w:w="6090" w:type="dxa"/>
            <w:tcBorders/>
            <w:shd w:fill="CCEEFF" w:val="clear"/>
          </w:tcPr>
          <w:p>
            <w:pPr>
              <w:pStyle w:val="TableContents"/>
              <w:bidi w:val="0"/>
              <w:spacing w:before="0" w:after="0"/>
              <w:ind w:left="0" w:right="0" w:hanging="0"/>
              <w:jc w:val="left"/>
              <w:rPr/>
            </w:pPr>
            <w:r>
              <w:rPr/>
              <w:t>Tax credits in a non-U.S. jurisdiction more than offset the impact of higher statutory tax rates and changes in uncertain tax positions in non-U.S. jurisdictions.</w:t>
            </w:r>
          </w:p>
        </w:tc>
      </w:tr>
      <w:tr>
        <w:trPr/>
        <w:tc>
          <w:tcPr>
            <w:tcW w:w="1551"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102"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192"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6090" w:type="dxa"/>
            <w:tcBorders/>
          </w:tcPr>
          <w:p>
            <w:pPr>
              <w:pStyle w:val="TableContents"/>
              <w:bidi w:val="0"/>
              <w:spacing w:before="0" w:after="283"/>
              <w:jc w:val="left"/>
              <w:rPr/>
            </w:pPr>
            <w:r>
              <w:rPr/>
              <w:t> </w:t>
            </w:r>
          </w:p>
        </w:tc>
      </w:tr>
      <w:tr>
        <w:trPr/>
        <w:tc>
          <w:tcPr>
            <w:tcW w:w="1551" w:type="dxa"/>
            <w:tcBorders/>
            <w:shd w:fill="CCEEFF" w:val="clear"/>
          </w:tcPr>
          <w:p>
            <w:pPr>
              <w:pStyle w:val="TableContents"/>
              <w:bidi w:val="0"/>
              <w:spacing w:before="0" w:after="0"/>
              <w:ind w:left="0" w:right="0" w:hanging="0"/>
              <w:jc w:val="left"/>
              <w:rPr/>
            </w:pPr>
            <w:r>
              <w:rPr/>
              <w:t>Nine months ended August 3, 2025</w:t>
            </w:r>
          </w:p>
        </w:tc>
        <w:tc>
          <w:tcPr>
            <w:tcW w:w="90" w:type="dxa"/>
            <w:tcBorders/>
            <w:shd w:fill="CCEEFF" w:val="clear"/>
          </w:tcPr>
          <w:p>
            <w:pPr>
              <w:pStyle w:val="TableContents"/>
              <w:bidi w:val="0"/>
              <w:spacing w:before="0" w:after="283"/>
              <w:jc w:val="left"/>
              <w:rPr/>
            </w:pPr>
            <w:r>
              <w:rPr/>
              <w:t> </w:t>
            </w:r>
          </w:p>
        </w:tc>
        <w:tc>
          <w:tcPr>
            <w:tcW w:w="1102" w:type="dxa"/>
            <w:tcBorders/>
            <w:shd w:fill="CCEEFF" w:val="clear"/>
          </w:tcPr>
          <w:p>
            <w:pPr>
              <w:pStyle w:val="TableContents"/>
              <w:bidi w:val="0"/>
              <w:spacing w:before="0" w:after="0"/>
              <w:ind w:left="0" w:right="0" w:hanging="0"/>
              <w:jc w:val="left"/>
              <w:rPr/>
            </w:pPr>
            <w:r>
              <w:rPr/>
              <w:t>21.0%</w:t>
            </w:r>
          </w:p>
        </w:tc>
        <w:tc>
          <w:tcPr>
            <w:tcW w:w="90" w:type="dxa"/>
            <w:tcBorders/>
            <w:shd w:fill="CCEEFF" w:val="clear"/>
          </w:tcPr>
          <w:p>
            <w:pPr>
              <w:pStyle w:val="TableContents"/>
              <w:bidi w:val="0"/>
              <w:spacing w:before="0" w:after="283"/>
              <w:jc w:val="left"/>
              <w:rPr/>
            </w:pPr>
            <w:r>
              <w:rPr/>
              <w:t> </w:t>
            </w:r>
          </w:p>
        </w:tc>
        <w:tc>
          <w:tcPr>
            <w:tcW w:w="1192" w:type="dxa"/>
            <w:tcBorders/>
            <w:shd w:fill="CCEEFF" w:val="clear"/>
          </w:tcPr>
          <w:p>
            <w:pPr>
              <w:pStyle w:val="TableContents"/>
              <w:bidi w:val="0"/>
              <w:spacing w:before="0" w:after="0"/>
              <w:ind w:left="0" w:right="0" w:hanging="0"/>
              <w:jc w:val="left"/>
              <w:rPr/>
            </w:pPr>
            <w:r>
              <w:rPr/>
              <w:t>23.5%</w:t>
            </w:r>
          </w:p>
        </w:tc>
        <w:tc>
          <w:tcPr>
            <w:tcW w:w="90" w:type="dxa"/>
            <w:tcBorders/>
            <w:shd w:fill="CCEEFF" w:val="clear"/>
          </w:tcPr>
          <w:p>
            <w:pPr>
              <w:pStyle w:val="TableContents"/>
              <w:bidi w:val="0"/>
              <w:spacing w:before="0" w:after="283"/>
              <w:jc w:val="left"/>
              <w:rPr/>
            </w:pPr>
            <w:r>
              <w:rPr/>
              <w:t> </w:t>
            </w:r>
          </w:p>
        </w:tc>
        <w:tc>
          <w:tcPr>
            <w:tcW w:w="6090" w:type="dxa"/>
            <w:tcBorders/>
            <w:shd w:fill="CCEEFF" w:val="clear"/>
          </w:tcPr>
          <w:p>
            <w:pPr>
              <w:pStyle w:val="TableContents"/>
              <w:bidi w:val="0"/>
              <w:spacing w:before="0" w:after="0"/>
              <w:ind w:left="0" w:right="0" w:hanging="0"/>
              <w:jc w:val="left"/>
              <w:rPr/>
            </w:pPr>
            <w:r>
              <w:rPr/>
              <w:t>Non-recognition of the tax benefit of losses that, in certain jurisdictions, have been offset by valuation allowances, non-U.S. pre-tax income being taxed at higher statutory rates in the non-U.S. jurisdictions, and changes in uncertain tax positions in non-U.S. jurisdictions.</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i/>
          <w:sz w:val="20"/>
        </w:rPr>
        <w:t>Uncertain Tax Positions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Although the timing of reversal of uncertain tax positions may be indeterminate at this time, the Company believes the resolution of these uncertainties in a manner inconsistent with the Company's expectations could have a material impact on the results of operations and financial condition. Resolution of these uncertain tax positions may result from either or both the lapses of statutes of limitations and tax settlements. The Company is no longer subject to tax authority examinations in the U.S., major foreign, or state tax jurisdictions for years prior to fiscal year 2019. The table below presents information on unrecognized tax benefits as of the balance sheet dates.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497"/>
        <w:gridCol w:w="90"/>
        <w:gridCol w:w="197"/>
        <w:gridCol w:w="822"/>
        <w:gridCol w:w="90"/>
        <w:gridCol w:w="90"/>
        <w:gridCol w:w="247"/>
        <w:gridCol w:w="1034"/>
        <w:gridCol w:w="138"/>
      </w:tblGrid>
      <w:tr>
        <w:trPr/>
        <w:tc>
          <w:tcPr>
            <w:tcW w:w="749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r>
      <w:tr>
        <w:trPr/>
        <w:tc>
          <w:tcPr>
            <w:tcW w:w="7497"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019"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August 2,</w:t>
            </w:r>
          </w:p>
          <w:p>
            <w:pPr>
              <w:pStyle w:val="TableContents"/>
              <w:bidi w:val="0"/>
              <w:spacing w:before="0" w:after="0"/>
              <w:ind w:left="0" w:right="0" w:hanging="0"/>
              <w:jc w:val="center"/>
              <w:rPr>
                <w:b/>
              </w:rPr>
            </w:pPr>
            <w:r>
              <w:rPr>
                <w:b/>
              </w:rPr>
              <w:t>2026</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281"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 xml:space="preserve">October 31, </w:t>
            </w:r>
          </w:p>
          <w:p>
            <w:pPr>
              <w:pStyle w:val="TableContents"/>
              <w:bidi w:val="0"/>
              <w:spacing w:before="0" w:after="0"/>
              <w:ind w:left="0" w:right="0" w:hanging="0"/>
              <w:jc w:val="center"/>
              <w:rPr>
                <w:b/>
              </w:rPr>
            </w:pPr>
            <w:r>
              <w:rPr>
                <w:b/>
              </w:rPr>
              <w:t>2025</w:t>
            </w:r>
          </w:p>
        </w:tc>
        <w:tc>
          <w:tcPr>
            <w:tcW w:w="138" w:type="dxa"/>
            <w:tcBorders/>
          </w:tcPr>
          <w:p>
            <w:pPr>
              <w:pStyle w:val="TableContents"/>
              <w:bidi w:val="0"/>
              <w:spacing w:before="0" w:after="283"/>
              <w:jc w:val="left"/>
              <w:rPr/>
            </w:pPr>
            <w:r>
              <w:rPr/>
              <w:t> </w:t>
            </w:r>
          </w:p>
        </w:tc>
      </w:tr>
      <w:tr>
        <w:trPr/>
        <w:tc>
          <w:tcPr>
            <w:tcW w:w="7497" w:type="dxa"/>
            <w:tcBorders/>
            <w:shd w:fill="CCEEFF" w:val="clear"/>
          </w:tcPr>
          <w:p>
            <w:pPr>
              <w:pStyle w:val="TableContents"/>
              <w:bidi w:val="0"/>
              <w:spacing w:before="0" w:after="0"/>
              <w:ind w:left="0" w:right="0" w:hanging="0"/>
              <w:jc w:val="left"/>
              <w:rPr/>
            </w:pPr>
            <w:r>
              <w:rPr/>
              <w:t>Unrecognized tax benefits related to uncertain tax positions</w:t>
            </w:r>
          </w:p>
        </w:tc>
        <w:tc>
          <w:tcPr>
            <w:tcW w:w="90" w:type="dxa"/>
            <w:tcBorders/>
            <w:shd w:fill="CCEEFF" w:val="clear"/>
          </w:tcPr>
          <w:p>
            <w:pPr>
              <w:pStyle w:val="TableContents"/>
              <w:bidi w:val="0"/>
              <w:spacing w:before="0" w:after="283"/>
              <w:ind w:left="0" w:right="0" w:hanging="0"/>
              <w:jc w:val="left"/>
              <w:rPr>
                <w:sz w:val="4"/>
                <w:szCs w:val="4"/>
              </w:rPr>
            </w:pPr>
            <w:r>
              <w:rPr>
                <w:sz w:val="4"/>
                <w:szCs w:val="4"/>
              </w:rPr>
            </w:r>
          </w:p>
        </w:tc>
        <w:tc>
          <w:tcPr>
            <w:tcW w:w="197" w:type="dxa"/>
            <w:tcBorders/>
            <w:shd w:fill="CCEEFF" w:val="clear"/>
          </w:tcPr>
          <w:p>
            <w:pPr>
              <w:pStyle w:val="TableContents"/>
              <w:bidi w:val="0"/>
              <w:spacing w:before="0" w:after="0"/>
              <w:ind w:left="0" w:right="0" w:hanging="0"/>
              <w:jc w:val="left"/>
              <w:rPr/>
            </w:pPr>
            <w:r>
              <w:rPr/>
              <w:t>$</w:t>
            </w:r>
          </w:p>
        </w:tc>
        <w:tc>
          <w:tcPr>
            <w:tcW w:w="822" w:type="dxa"/>
            <w:tcBorders/>
            <w:shd w:fill="CCEEFF" w:val="clear"/>
          </w:tcPr>
          <w:p>
            <w:pPr>
              <w:pStyle w:val="TableContents"/>
              <w:bidi w:val="0"/>
              <w:spacing w:before="0" w:after="0"/>
              <w:ind w:left="0" w:right="0" w:hanging="0"/>
              <w:jc w:val="right"/>
              <w:rPr/>
            </w:pPr>
            <w:r>
              <w:rPr/>
              <w:t>14,108</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283"/>
              <w:ind w:left="0" w:right="0" w:hanging="0"/>
              <w:jc w:val="left"/>
              <w:rPr>
                <w:sz w:val="4"/>
                <w:szCs w:val="4"/>
              </w:rPr>
            </w:pPr>
            <w:r>
              <w:rPr>
                <w:sz w:val="4"/>
                <w:szCs w:val="4"/>
              </w:rPr>
            </w:r>
          </w:p>
        </w:tc>
        <w:tc>
          <w:tcPr>
            <w:tcW w:w="247" w:type="dxa"/>
            <w:tcBorders/>
            <w:shd w:fill="CCEEFF" w:val="clear"/>
          </w:tcPr>
          <w:p>
            <w:pPr>
              <w:pStyle w:val="TableContents"/>
              <w:bidi w:val="0"/>
              <w:spacing w:before="0" w:after="0"/>
              <w:ind w:left="0" w:right="0" w:hanging="0"/>
              <w:jc w:val="left"/>
              <w:rPr/>
            </w:pPr>
            <w:r>
              <w:rPr/>
              <w:t>$</w:t>
            </w:r>
          </w:p>
        </w:tc>
        <w:tc>
          <w:tcPr>
            <w:tcW w:w="1034" w:type="dxa"/>
            <w:tcBorders/>
            <w:shd w:fill="CCEEFF" w:val="clear"/>
          </w:tcPr>
          <w:p>
            <w:pPr>
              <w:pStyle w:val="TableContents"/>
              <w:bidi w:val="0"/>
              <w:spacing w:before="0" w:after="0"/>
              <w:ind w:left="0" w:right="0" w:hanging="0"/>
              <w:jc w:val="right"/>
              <w:rPr/>
            </w:pPr>
            <w:r>
              <w:rPr/>
              <w:t>11,379</w:t>
            </w:r>
          </w:p>
        </w:tc>
        <w:tc>
          <w:tcPr>
            <w:tcW w:w="138" w:type="dxa"/>
            <w:tcBorders/>
            <w:shd w:fill="CCEEFF" w:val="clear"/>
          </w:tcPr>
          <w:p>
            <w:pPr>
              <w:pStyle w:val="TableContents"/>
              <w:bidi w:val="0"/>
              <w:spacing w:before="0" w:after="0"/>
              <w:jc w:val="left"/>
              <w:rPr/>
            </w:pPr>
            <w:r>
              <w:rPr/>
              <w:t> </w:t>
            </w:r>
          </w:p>
        </w:tc>
      </w:tr>
      <w:tr>
        <w:trPr/>
        <w:tc>
          <w:tcPr>
            <w:tcW w:w="7497" w:type="dxa"/>
            <w:tcBorders/>
          </w:tcPr>
          <w:p>
            <w:pPr>
              <w:pStyle w:val="TableContents"/>
              <w:bidi w:val="0"/>
              <w:spacing w:before="0" w:after="0"/>
              <w:ind w:left="0" w:right="0" w:hanging="0"/>
              <w:jc w:val="left"/>
              <w:rPr/>
            </w:pPr>
            <w:r>
              <w:rPr/>
              <w:t>Unrecognized tax benefits that, if recognized, would impact the effective tax rate</w:t>
            </w:r>
          </w:p>
        </w:tc>
        <w:tc>
          <w:tcPr>
            <w:tcW w:w="90" w:type="dxa"/>
            <w:tcBorders/>
          </w:tcPr>
          <w:p>
            <w:pPr>
              <w:pStyle w:val="TableContents"/>
              <w:bidi w:val="0"/>
              <w:spacing w:before="0" w:after="0"/>
              <w:ind w:left="0" w:right="0" w:hanging="0"/>
              <w:jc w:val="left"/>
              <w:rPr/>
            </w:pPr>
            <w:r>
              <w:rPr/>
              <w:t> </w:t>
            </w:r>
          </w:p>
        </w:tc>
        <w:tc>
          <w:tcPr>
            <w:tcW w:w="197" w:type="dxa"/>
            <w:tcBorders/>
          </w:tcPr>
          <w:p>
            <w:pPr>
              <w:pStyle w:val="TableContents"/>
              <w:bidi w:val="0"/>
              <w:spacing w:before="0" w:after="0"/>
              <w:ind w:left="0" w:right="0" w:hanging="0"/>
              <w:jc w:val="left"/>
              <w:rPr/>
            </w:pPr>
            <w:r>
              <w:rPr/>
              <w:t>$</w:t>
            </w:r>
          </w:p>
        </w:tc>
        <w:tc>
          <w:tcPr>
            <w:tcW w:w="822" w:type="dxa"/>
            <w:tcBorders/>
          </w:tcPr>
          <w:p>
            <w:pPr>
              <w:pStyle w:val="TableContents"/>
              <w:bidi w:val="0"/>
              <w:spacing w:before="0" w:after="0"/>
              <w:ind w:left="0" w:right="0" w:hanging="0"/>
              <w:jc w:val="right"/>
              <w:rPr/>
            </w:pPr>
            <w:r>
              <w:rPr/>
              <w:t>14,108</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247" w:type="dxa"/>
            <w:tcBorders/>
          </w:tcPr>
          <w:p>
            <w:pPr>
              <w:pStyle w:val="TableContents"/>
              <w:bidi w:val="0"/>
              <w:spacing w:before="0" w:after="0"/>
              <w:ind w:left="0" w:right="0" w:hanging="0"/>
              <w:jc w:val="left"/>
              <w:rPr/>
            </w:pPr>
            <w:r>
              <w:rPr/>
              <w:t>$</w:t>
            </w:r>
          </w:p>
        </w:tc>
        <w:tc>
          <w:tcPr>
            <w:tcW w:w="1034" w:type="dxa"/>
            <w:tcBorders/>
          </w:tcPr>
          <w:p>
            <w:pPr>
              <w:pStyle w:val="TableContents"/>
              <w:bidi w:val="0"/>
              <w:spacing w:before="0" w:after="0"/>
              <w:ind w:left="0" w:right="0" w:hanging="0"/>
              <w:jc w:val="right"/>
              <w:rPr/>
            </w:pPr>
            <w:r>
              <w:rPr/>
              <w:t>11,379</w:t>
            </w:r>
          </w:p>
        </w:tc>
        <w:tc>
          <w:tcPr>
            <w:tcW w:w="138" w:type="dxa"/>
            <w:tcBorders/>
          </w:tcPr>
          <w:p>
            <w:pPr>
              <w:pStyle w:val="TableContents"/>
              <w:bidi w:val="0"/>
              <w:spacing w:before="0" w:after="0"/>
              <w:jc w:val="left"/>
              <w:rPr/>
            </w:pPr>
            <w:r>
              <w:rPr/>
              <w:t> </w:t>
            </w:r>
          </w:p>
        </w:tc>
      </w:tr>
      <w:tr>
        <w:trPr/>
        <w:tc>
          <w:tcPr>
            <w:tcW w:w="7497" w:type="dxa"/>
            <w:tcBorders/>
            <w:shd w:fill="CCEEFF" w:val="clear"/>
          </w:tcPr>
          <w:p>
            <w:pPr>
              <w:pStyle w:val="TableContents"/>
              <w:bidi w:val="0"/>
              <w:spacing w:before="0" w:after="0"/>
              <w:ind w:left="0" w:right="0" w:hanging="0"/>
              <w:jc w:val="left"/>
              <w:rPr/>
            </w:pPr>
            <w:r>
              <w:rPr/>
              <w:t>Accrued interest and penalties related to uncertain tax positions</w:t>
            </w:r>
          </w:p>
        </w:tc>
        <w:tc>
          <w:tcPr>
            <w:tcW w:w="90" w:type="dxa"/>
            <w:tcBorders/>
            <w:shd w:fill="CCEEFF" w:val="clear"/>
          </w:tcPr>
          <w:p>
            <w:pPr>
              <w:pStyle w:val="TableContents"/>
              <w:bidi w:val="0"/>
              <w:spacing w:before="0" w:after="0"/>
              <w:ind w:left="0" w:right="0" w:hanging="0"/>
              <w:jc w:val="left"/>
              <w:rPr/>
            </w:pPr>
            <w:r>
              <w:rPr/>
              <w:t> </w:t>
            </w:r>
          </w:p>
        </w:tc>
        <w:tc>
          <w:tcPr>
            <w:tcW w:w="197" w:type="dxa"/>
            <w:tcBorders/>
            <w:shd w:fill="CCEEFF" w:val="clear"/>
          </w:tcPr>
          <w:p>
            <w:pPr>
              <w:pStyle w:val="TableContents"/>
              <w:bidi w:val="0"/>
              <w:spacing w:before="0" w:after="0"/>
              <w:ind w:left="0" w:right="0" w:hanging="0"/>
              <w:jc w:val="left"/>
              <w:rPr/>
            </w:pPr>
            <w:r>
              <w:rPr/>
              <w:t>$</w:t>
            </w:r>
          </w:p>
        </w:tc>
        <w:tc>
          <w:tcPr>
            <w:tcW w:w="822" w:type="dxa"/>
            <w:tcBorders/>
            <w:shd w:fill="CCEEFF" w:val="clear"/>
          </w:tcPr>
          <w:p>
            <w:pPr>
              <w:pStyle w:val="TableContents"/>
              <w:bidi w:val="0"/>
              <w:spacing w:before="0" w:after="0"/>
              <w:ind w:left="0" w:right="0" w:hanging="0"/>
              <w:jc w:val="right"/>
              <w:rPr/>
            </w:pPr>
            <w:r>
              <w:rPr/>
              <w:t>809</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247" w:type="dxa"/>
            <w:tcBorders/>
            <w:shd w:fill="CCEEFF" w:val="clear"/>
          </w:tcPr>
          <w:p>
            <w:pPr>
              <w:pStyle w:val="TableContents"/>
              <w:bidi w:val="0"/>
              <w:spacing w:before="0" w:after="0"/>
              <w:ind w:left="0" w:right="0" w:hanging="0"/>
              <w:jc w:val="left"/>
              <w:rPr/>
            </w:pPr>
            <w:r>
              <w:rPr/>
              <w:t>$</w:t>
            </w:r>
          </w:p>
        </w:tc>
        <w:tc>
          <w:tcPr>
            <w:tcW w:w="1034" w:type="dxa"/>
            <w:tcBorders/>
            <w:shd w:fill="CCEEFF" w:val="clear"/>
          </w:tcPr>
          <w:p>
            <w:pPr>
              <w:pStyle w:val="TableContents"/>
              <w:bidi w:val="0"/>
              <w:spacing w:before="0" w:after="0"/>
              <w:ind w:left="0" w:right="0" w:hanging="0"/>
              <w:jc w:val="right"/>
              <w:rPr/>
            </w:pPr>
            <w:r>
              <w:rPr/>
              <w:t>551</w:t>
            </w:r>
          </w:p>
        </w:tc>
        <w:tc>
          <w:tcPr>
            <w:tcW w:w="138" w:type="dxa"/>
            <w:tcBorders/>
            <w:shd w:fill="CCEEFF" w:val="clea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NOTE 11 - EARNINGS PER SHARE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The calculation of basic and diluted earnings per share is presented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323"/>
        <w:gridCol w:w="90"/>
        <w:gridCol w:w="196"/>
        <w:gridCol w:w="821"/>
        <w:gridCol w:w="103"/>
        <w:gridCol w:w="103"/>
        <w:gridCol w:w="196"/>
        <w:gridCol w:w="821"/>
        <w:gridCol w:w="90"/>
        <w:gridCol w:w="90"/>
        <w:gridCol w:w="176"/>
        <w:gridCol w:w="865"/>
        <w:gridCol w:w="93"/>
        <w:gridCol w:w="93"/>
        <w:gridCol w:w="193"/>
        <w:gridCol w:w="809"/>
        <w:gridCol w:w="143"/>
      </w:tblGrid>
      <w:tr>
        <w:trPr/>
        <w:tc>
          <w:tcPr>
            <w:tcW w:w="532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r>
      <w:tr>
        <w:trPr/>
        <w:tc>
          <w:tcPr>
            <w:tcW w:w="5323" w:type="dxa"/>
            <w:tcBorders/>
          </w:tcPr>
          <w:p>
            <w:pPr>
              <w:pStyle w:val="TableContents"/>
              <w:bidi w:val="0"/>
              <w:spacing w:before="0" w:after="283"/>
              <w:jc w:val="left"/>
              <w:rPr/>
            </w:pPr>
            <w:r>
              <w:rPr/>
              <w:t> </w:t>
            </w:r>
          </w:p>
        </w:tc>
        <w:tc>
          <w:tcPr>
            <w:tcW w:w="90" w:type="dxa"/>
            <w:tcBorders/>
          </w:tcPr>
          <w:p>
            <w:pPr>
              <w:pStyle w:val="TableContents"/>
              <w:bidi w:val="0"/>
              <w:spacing w:before="0" w:after="0"/>
              <w:ind w:left="0" w:right="0" w:hanging="0"/>
              <w:jc w:val="left"/>
              <w:rPr/>
            </w:pPr>
            <w:r>
              <w:rPr/>
            </w:r>
          </w:p>
        </w:tc>
        <w:tc>
          <w:tcPr>
            <w:tcW w:w="2240" w:type="dxa"/>
            <w:gridSpan w:val="6"/>
            <w:tcBorders>
              <w:bottom w:val="single" w:sz="12" w:space="0" w:color="000000"/>
            </w:tcBorders>
            <w:tcMar>
              <w:bottom w:w="28" w:type="dxa"/>
            </w:tcMar>
          </w:tcPr>
          <w:p>
            <w:pPr>
              <w:pStyle w:val="TableContents"/>
              <w:bidi w:val="0"/>
              <w:spacing w:before="0" w:after="283"/>
              <w:jc w:val="center"/>
              <w:rPr/>
            </w:pPr>
            <w:r>
              <w:rPr>
                <w:b/>
                <w:spacing w:val="0"/>
              </w:rPr>
              <w:t>Three Months Ended</w:t>
            </w:r>
            <w:r>
              <w:rPr/>
              <w:t xml:space="preserve"> </w:t>
            </w:r>
          </w:p>
        </w:tc>
        <w:tc>
          <w:tcPr>
            <w:tcW w:w="90" w:type="dxa"/>
            <w:tcBorders/>
          </w:tcPr>
          <w:p>
            <w:pPr>
              <w:pStyle w:val="TableContents"/>
              <w:bidi w:val="0"/>
              <w:spacing w:before="0" w:after="283"/>
              <w:jc w:val="center"/>
              <w:rPr/>
            </w:pPr>
            <w:r>
              <w:rPr/>
              <w:t> </w:t>
            </w:r>
          </w:p>
        </w:tc>
        <w:tc>
          <w:tcPr>
            <w:tcW w:w="90" w:type="dxa"/>
            <w:tcBorders/>
          </w:tcPr>
          <w:p>
            <w:pPr>
              <w:pStyle w:val="TableContents"/>
              <w:bidi w:val="0"/>
              <w:spacing w:before="0" w:after="0"/>
              <w:ind w:left="0" w:right="0" w:hanging="0"/>
              <w:jc w:val="left"/>
              <w:rPr/>
            </w:pPr>
            <w:r>
              <w:rPr/>
            </w:r>
          </w:p>
        </w:tc>
        <w:tc>
          <w:tcPr>
            <w:tcW w:w="2229" w:type="dxa"/>
            <w:gridSpan w:val="6"/>
            <w:tcBorders>
              <w:bottom w:val="single" w:sz="12" w:space="0" w:color="000000"/>
            </w:tcBorders>
            <w:tcMar>
              <w:bottom w:w="28" w:type="dxa"/>
            </w:tcMar>
          </w:tcPr>
          <w:p>
            <w:pPr>
              <w:pStyle w:val="TableContents"/>
              <w:bidi w:val="0"/>
              <w:spacing w:before="0" w:after="283"/>
              <w:jc w:val="center"/>
              <w:rPr/>
            </w:pPr>
            <w:r>
              <w:rPr>
                <w:b/>
                <w:spacing w:val="0"/>
              </w:rPr>
              <w:t>Nine Months Ended</w:t>
            </w:r>
            <w:r>
              <w:rPr/>
              <w:t xml:space="preserve"> </w:t>
            </w:r>
          </w:p>
        </w:tc>
        <w:tc>
          <w:tcPr>
            <w:tcW w:w="143" w:type="dxa"/>
            <w:tcBorders/>
          </w:tcPr>
          <w:p>
            <w:pPr>
              <w:pStyle w:val="TableContents"/>
              <w:bidi w:val="0"/>
              <w:spacing w:before="0" w:after="283"/>
              <w:jc w:val="center"/>
              <w:rPr/>
            </w:pPr>
            <w:r>
              <w:rPr/>
              <w:t> </w:t>
            </w:r>
          </w:p>
        </w:tc>
      </w:tr>
      <w:tr>
        <w:trPr/>
        <w:tc>
          <w:tcPr>
            <w:tcW w:w="5323" w:type="dxa"/>
            <w:tcBorders/>
          </w:tcPr>
          <w:p>
            <w:pPr>
              <w:pStyle w:val="TableContents"/>
              <w:bidi w:val="0"/>
              <w:spacing w:before="0" w:after="283"/>
              <w:jc w:val="left"/>
              <w:rPr/>
            </w:pPr>
            <w:r>
              <w:rPr/>
              <w:t> </w:t>
            </w:r>
          </w:p>
        </w:tc>
        <w:tc>
          <w:tcPr>
            <w:tcW w:w="90" w:type="dxa"/>
            <w:tcBorders/>
          </w:tcPr>
          <w:p>
            <w:pPr>
              <w:pStyle w:val="TableContents"/>
              <w:bidi w:val="0"/>
              <w:spacing w:before="0" w:after="283"/>
              <w:jc w:val="center"/>
              <w:rPr/>
            </w:pPr>
            <w:r>
              <w:rPr/>
              <w:t> </w:t>
            </w:r>
          </w:p>
        </w:tc>
        <w:tc>
          <w:tcPr>
            <w:tcW w:w="1017"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August 2,</w:t>
            </w:r>
          </w:p>
          <w:p>
            <w:pPr>
              <w:pStyle w:val="TableContents"/>
              <w:bidi w:val="0"/>
              <w:spacing w:before="0" w:after="0"/>
              <w:ind w:left="0" w:right="0" w:hanging="0"/>
              <w:jc w:val="center"/>
              <w:rPr>
                <w:b/>
              </w:rPr>
            </w:pPr>
            <w:r>
              <w:rPr>
                <w:b/>
              </w:rPr>
              <w:t>2026</w:t>
            </w:r>
          </w:p>
        </w:tc>
        <w:tc>
          <w:tcPr>
            <w:tcW w:w="103" w:type="dxa"/>
            <w:tcBorders/>
          </w:tcPr>
          <w:p>
            <w:pPr>
              <w:pStyle w:val="TableContents"/>
              <w:bidi w:val="0"/>
              <w:spacing w:before="0" w:after="283"/>
              <w:jc w:val="center"/>
              <w:rPr/>
            </w:pPr>
            <w:r>
              <w:rPr/>
              <w:t> </w:t>
            </w:r>
          </w:p>
        </w:tc>
        <w:tc>
          <w:tcPr>
            <w:tcW w:w="103" w:type="dxa"/>
            <w:tcBorders/>
          </w:tcPr>
          <w:p>
            <w:pPr>
              <w:pStyle w:val="TableContents"/>
              <w:bidi w:val="0"/>
              <w:spacing w:before="0" w:after="283"/>
              <w:jc w:val="center"/>
              <w:rPr/>
            </w:pPr>
            <w:r>
              <w:rPr/>
              <w:t> </w:t>
            </w:r>
          </w:p>
        </w:tc>
        <w:tc>
          <w:tcPr>
            <w:tcW w:w="1017"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August 3,</w:t>
            </w:r>
          </w:p>
          <w:p>
            <w:pPr>
              <w:pStyle w:val="TableContents"/>
              <w:bidi w:val="0"/>
              <w:spacing w:before="0" w:after="0"/>
              <w:ind w:left="0" w:right="0" w:hanging="0"/>
              <w:jc w:val="center"/>
              <w:rPr>
                <w:b/>
              </w:rPr>
            </w:pPr>
            <w:r>
              <w:rPr>
                <w:b/>
              </w:rPr>
              <w:t>2025</w:t>
            </w:r>
          </w:p>
        </w:tc>
        <w:tc>
          <w:tcPr>
            <w:tcW w:w="90" w:type="dxa"/>
            <w:tcBorders/>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1041"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August 2,</w:t>
            </w:r>
          </w:p>
          <w:p>
            <w:pPr>
              <w:pStyle w:val="TableContents"/>
              <w:bidi w:val="0"/>
              <w:spacing w:before="0" w:after="0"/>
              <w:ind w:left="0" w:right="0" w:hanging="0"/>
              <w:jc w:val="center"/>
              <w:rPr>
                <w:b/>
              </w:rPr>
            </w:pPr>
            <w:r>
              <w:rPr>
                <w:b/>
              </w:rPr>
              <w:t>2026</w:t>
            </w:r>
          </w:p>
        </w:tc>
        <w:tc>
          <w:tcPr>
            <w:tcW w:w="93" w:type="dxa"/>
            <w:tcBorders/>
          </w:tcPr>
          <w:p>
            <w:pPr>
              <w:pStyle w:val="TableContents"/>
              <w:bidi w:val="0"/>
              <w:spacing w:before="0" w:after="283"/>
              <w:jc w:val="center"/>
              <w:rPr/>
            </w:pPr>
            <w:r>
              <w:rPr/>
              <w:t> </w:t>
            </w:r>
          </w:p>
        </w:tc>
        <w:tc>
          <w:tcPr>
            <w:tcW w:w="93" w:type="dxa"/>
            <w:tcBorders/>
          </w:tcPr>
          <w:p>
            <w:pPr>
              <w:pStyle w:val="TableContents"/>
              <w:bidi w:val="0"/>
              <w:spacing w:before="0" w:after="283"/>
              <w:jc w:val="center"/>
              <w:rPr/>
            </w:pPr>
            <w:r>
              <w:rPr/>
              <w:t> </w:t>
            </w:r>
          </w:p>
        </w:tc>
        <w:tc>
          <w:tcPr>
            <w:tcW w:w="1002"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August 3,</w:t>
            </w:r>
          </w:p>
          <w:p>
            <w:pPr>
              <w:pStyle w:val="TableContents"/>
              <w:bidi w:val="0"/>
              <w:spacing w:before="0" w:after="0"/>
              <w:ind w:left="0" w:right="0" w:hanging="0"/>
              <w:jc w:val="center"/>
              <w:rPr>
                <w:b/>
              </w:rPr>
            </w:pPr>
            <w:r>
              <w:rPr>
                <w:b/>
              </w:rPr>
              <w:t>2025</w:t>
            </w:r>
          </w:p>
        </w:tc>
        <w:tc>
          <w:tcPr>
            <w:tcW w:w="143" w:type="dxa"/>
            <w:tcBorders/>
          </w:tcPr>
          <w:p>
            <w:pPr>
              <w:pStyle w:val="TableContents"/>
              <w:bidi w:val="0"/>
              <w:spacing w:before="0" w:after="283"/>
              <w:jc w:val="center"/>
              <w:rPr/>
            </w:pPr>
            <w:r>
              <w:rPr/>
              <w:t> </w:t>
            </w:r>
          </w:p>
        </w:tc>
      </w:tr>
      <w:tr>
        <w:trPr/>
        <w:tc>
          <w:tcPr>
            <w:tcW w:w="5323" w:type="dxa"/>
            <w:tcBorders/>
            <w:shd w:fill="CCEEFF" w:val="clear"/>
          </w:tcPr>
          <w:p>
            <w:pPr>
              <w:pStyle w:val="TableContents"/>
              <w:bidi w:val="0"/>
              <w:spacing w:before="0" w:after="0"/>
              <w:ind w:left="0" w:right="0" w:hanging="0"/>
              <w:jc w:val="left"/>
              <w:rPr/>
            </w:pPr>
            <w:r>
              <w:rPr/>
              <w:t>Net income attributable to Photronics, Inc. shareholders</w:t>
            </w:r>
          </w:p>
        </w:tc>
        <w:tc>
          <w:tcPr>
            <w:tcW w:w="90" w:type="dxa"/>
            <w:tcBorders/>
            <w:shd w:fill="CCEEFF" w:val="clear"/>
          </w:tcPr>
          <w:p>
            <w:pPr>
              <w:pStyle w:val="TableContents"/>
              <w:bidi w:val="0"/>
              <w:spacing w:before="0" w:after="0"/>
              <w:ind w:left="0" w:right="0" w:hanging="0"/>
              <w:jc w:val="left"/>
              <w:rPr/>
            </w:pPr>
            <w:r>
              <w:rPr/>
              <w:t> </w:t>
            </w:r>
          </w:p>
        </w:tc>
        <w:tc>
          <w:tcPr>
            <w:tcW w:w="196"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821"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28,916</w:t>
            </w:r>
          </w:p>
        </w:tc>
        <w:tc>
          <w:tcPr>
            <w:tcW w:w="103" w:type="dxa"/>
            <w:tcBorders/>
            <w:shd w:fill="CCEEFF" w:val="clear"/>
          </w:tcPr>
          <w:p>
            <w:pPr>
              <w:pStyle w:val="TableContents"/>
              <w:bidi w:val="0"/>
              <w:spacing w:before="0" w:after="0"/>
              <w:ind w:left="0" w:right="0" w:hanging="0"/>
              <w:jc w:val="left"/>
              <w:rPr/>
            </w:pPr>
            <w:r>
              <w:rPr/>
              <w:t> </w:t>
            </w:r>
          </w:p>
        </w:tc>
        <w:tc>
          <w:tcPr>
            <w:tcW w:w="103" w:type="dxa"/>
            <w:tcBorders/>
            <w:shd w:fill="CCEEFF" w:val="clear"/>
          </w:tcPr>
          <w:p>
            <w:pPr>
              <w:pStyle w:val="TableContents"/>
              <w:bidi w:val="0"/>
              <w:spacing w:before="0" w:after="0"/>
              <w:ind w:left="0" w:right="0" w:hanging="0"/>
              <w:jc w:val="left"/>
              <w:rPr/>
            </w:pPr>
            <w:r>
              <w:rPr/>
              <w:t> </w:t>
            </w:r>
          </w:p>
        </w:tc>
        <w:tc>
          <w:tcPr>
            <w:tcW w:w="196"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821"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22,891</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6"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865"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103,284</w:t>
            </w:r>
          </w:p>
        </w:tc>
        <w:tc>
          <w:tcPr>
            <w:tcW w:w="93" w:type="dxa"/>
            <w:tcBorders/>
            <w:shd w:fill="CCEEFF" w:val="clear"/>
          </w:tcPr>
          <w:p>
            <w:pPr>
              <w:pStyle w:val="TableContents"/>
              <w:bidi w:val="0"/>
              <w:spacing w:before="0" w:after="0"/>
              <w:ind w:left="0" w:right="0" w:hanging="0"/>
              <w:jc w:val="left"/>
              <w:rPr/>
            </w:pPr>
            <w:r>
              <w:rPr/>
              <w:t> </w:t>
            </w:r>
          </w:p>
        </w:tc>
        <w:tc>
          <w:tcPr>
            <w:tcW w:w="93" w:type="dxa"/>
            <w:tcBorders/>
            <w:shd w:fill="CCEEFF" w:val="clear"/>
          </w:tcPr>
          <w:p>
            <w:pPr>
              <w:pStyle w:val="TableContents"/>
              <w:bidi w:val="0"/>
              <w:spacing w:before="0" w:after="0"/>
              <w:ind w:left="0" w:right="0" w:hanging="0"/>
              <w:jc w:val="left"/>
              <w:rPr/>
            </w:pPr>
            <w:r>
              <w:rPr/>
              <w:t> </w:t>
            </w:r>
          </w:p>
        </w:tc>
        <w:tc>
          <w:tcPr>
            <w:tcW w:w="193"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809"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74,604</w:t>
            </w:r>
          </w:p>
        </w:tc>
        <w:tc>
          <w:tcPr>
            <w:tcW w:w="143" w:type="dxa"/>
            <w:tcBorders/>
            <w:shd w:fill="CCEEFF" w:val="clear"/>
          </w:tcPr>
          <w:p>
            <w:pPr>
              <w:pStyle w:val="TableContents"/>
              <w:bidi w:val="0"/>
              <w:spacing w:before="0" w:after="0"/>
              <w:jc w:val="left"/>
              <w:rPr/>
            </w:pPr>
            <w:r>
              <w:rPr/>
              <w:t> </w:t>
            </w:r>
          </w:p>
        </w:tc>
      </w:tr>
      <w:tr>
        <w:trPr/>
        <w:tc>
          <w:tcPr>
            <w:tcW w:w="5323"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96" w:type="dxa"/>
            <w:tcBorders/>
          </w:tcPr>
          <w:p>
            <w:pPr>
              <w:pStyle w:val="TableContents"/>
              <w:bidi w:val="0"/>
              <w:spacing w:before="0" w:after="283"/>
              <w:jc w:val="left"/>
              <w:rPr/>
            </w:pPr>
            <w:r>
              <w:rPr/>
              <w:t> </w:t>
            </w:r>
          </w:p>
        </w:tc>
        <w:tc>
          <w:tcPr>
            <w:tcW w:w="821" w:type="dxa"/>
            <w:tcBorders/>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196" w:type="dxa"/>
            <w:tcBorders/>
          </w:tcPr>
          <w:p>
            <w:pPr>
              <w:pStyle w:val="TableContents"/>
              <w:bidi w:val="0"/>
              <w:spacing w:before="0" w:after="283"/>
              <w:jc w:val="left"/>
              <w:rPr/>
            </w:pPr>
            <w:r>
              <w:rPr/>
              <w:t> </w:t>
            </w:r>
          </w:p>
        </w:tc>
        <w:tc>
          <w:tcPr>
            <w:tcW w:w="821"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6" w:type="dxa"/>
            <w:tcBorders/>
          </w:tcPr>
          <w:p>
            <w:pPr>
              <w:pStyle w:val="TableContents"/>
              <w:bidi w:val="0"/>
              <w:spacing w:before="0" w:after="283"/>
              <w:jc w:val="left"/>
              <w:rPr/>
            </w:pPr>
            <w:r>
              <w:rPr/>
              <w:t> </w:t>
            </w:r>
          </w:p>
        </w:tc>
        <w:tc>
          <w:tcPr>
            <w:tcW w:w="865" w:type="dxa"/>
            <w:tcBorders/>
          </w:tcPr>
          <w:p>
            <w:pPr>
              <w:pStyle w:val="TableContents"/>
              <w:bidi w:val="0"/>
              <w:spacing w:before="0" w:after="283"/>
              <w:jc w:val="left"/>
              <w:rPr/>
            </w:pPr>
            <w:r>
              <w:rPr/>
              <w:t> </w:t>
            </w:r>
          </w:p>
        </w:tc>
        <w:tc>
          <w:tcPr>
            <w:tcW w:w="93" w:type="dxa"/>
            <w:tcBorders/>
          </w:tcPr>
          <w:p>
            <w:pPr>
              <w:pStyle w:val="TableContents"/>
              <w:bidi w:val="0"/>
              <w:spacing w:before="0" w:after="283"/>
              <w:jc w:val="left"/>
              <w:rPr/>
            </w:pPr>
            <w:r>
              <w:rPr/>
              <w:t> </w:t>
            </w:r>
          </w:p>
        </w:tc>
        <w:tc>
          <w:tcPr>
            <w:tcW w:w="93" w:type="dxa"/>
            <w:tcBorders/>
          </w:tcPr>
          <w:p>
            <w:pPr>
              <w:pStyle w:val="TableContents"/>
              <w:bidi w:val="0"/>
              <w:spacing w:before="0" w:after="283"/>
              <w:jc w:val="left"/>
              <w:rPr/>
            </w:pPr>
            <w:r>
              <w:rPr/>
              <w:t> </w:t>
            </w:r>
          </w:p>
        </w:tc>
        <w:tc>
          <w:tcPr>
            <w:tcW w:w="193" w:type="dxa"/>
            <w:tcBorders/>
          </w:tcPr>
          <w:p>
            <w:pPr>
              <w:pStyle w:val="TableContents"/>
              <w:bidi w:val="0"/>
              <w:spacing w:before="0" w:after="283"/>
              <w:jc w:val="left"/>
              <w:rPr/>
            </w:pPr>
            <w:r>
              <w:rPr/>
              <w:t> </w:t>
            </w:r>
          </w:p>
        </w:tc>
        <w:tc>
          <w:tcPr>
            <w:tcW w:w="809" w:type="dxa"/>
            <w:tcBorders/>
          </w:tcPr>
          <w:p>
            <w:pPr>
              <w:pStyle w:val="TableContents"/>
              <w:bidi w:val="0"/>
              <w:spacing w:before="0" w:after="283"/>
              <w:jc w:val="left"/>
              <w:rPr/>
            </w:pPr>
            <w:r>
              <w:rPr/>
              <w:t> </w:t>
            </w:r>
          </w:p>
        </w:tc>
        <w:tc>
          <w:tcPr>
            <w:tcW w:w="143" w:type="dxa"/>
            <w:tcBorders/>
          </w:tcPr>
          <w:p>
            <w:pPr>
              <w:pStyle w:val="TableContents"/>
              <w:bidi w:val="0"/>
              <w:spacing w:before="0" w:after="283"/>
              <w:jc w:val="left"/>
              <w:rPr/>
            </w:pPr>
            <w:r>
              <w:rPr/>
              <w:t> </w:t>
            </w:r>
          </w:p>
        </w:tc>
      </w:tr>
      <w:tr>
        <w:trPr/>
        <w:tc>
          <w:tcPr>
            <w:tcW w:w="5323" w:type="dxa"/>
            <w:tcBorders/>
            <w:shd w:fill="CCEEFF" w:val="clear"/>
          </w:tcPr>
          <w:p>
            <w:pPr>
              <w:pStyle w:val="TableContents"/>
              <w:bidi w:val="0"/>
              <w:spacing w:before="0" w:after="0"/>
              <w:ind w:left="0" w:right="0" w:hanging="0"/>
              <w:jc w:val="left"/>
              <w:rPr/>
            </w:pPr>
            <w:r>
              <w:rPr/>
              <w:t>Weighted-average common shares outstanding (in thousands):</w:t>
            </w:r>
          </w:p>
        </w:tc>
        <w:tc>
          <w:tcPr>
            <w:tcW w:w="90" w:type="dxa"/>
            <w:tcBorders/>
            <w:shd w:fill="CCEEFF" w:val="clear"/>
          </w:tcPr>
          <w:p>
            <w:pPr>
              <w:pStyle w:val="TableContents"/>
              <w:bidi w:val="0"/>
              <w:spacing w:before="0" w:after="283"/>
              <w:jc w:val="left"/>
              <w:rPr/>
            </w:pPr>
            <w:r>
              <w:rPr/>
              <w:t> </w:t>
            </w:r>
          </w:p>
        </w:tc>
        <w:tc>
          <w:tcPr>
            <w:tcW w:w="196" w:type="dxa"/>
            <w:tcBorders/>
            <w:shd w:fill="CCEEFF" w:val="clear"/>
          </w:tcPr>
          <w:p>
            <w:pPr>
              <w:pStyle w:val="TableContents"/>
              <w:bidi w:val="0"/>
              <w:spacing w:before="0" w:after="283"/>
              <w:jc w:val="left"/>
              <w:rPr/>
            </w:pPr>
            <w:r>
              <w:rPr/>
              <w:t> </w:t>
            </w:r>
          </w:p>
        </w:tc>
        <w:tc>
          <w:tcPr>
            <w:tcW w:w="821" w:type="dxa"/>
            <w:tcBorders/>
            <w:shd w:fill="CCEEFF" w:val="clear"/>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96" w:type="dxa"/>
            <w:tcBorders/>
            <w:shd w:fill="CCEEFF" w:val="clear"/>
          </w:tcPr>
          <w:p>
            <w:pPr>
              <w:pStyle w:val="TableContents"/>
              <w:bidi w:val="0"/>
              <w:spacing w:before="0" w:after="283"/>
              <w:jc w:val="left"/>
              <w:rPr/>
            </w:pPr>
            <w:r>
              <w:rPr/>
              <w:t> </w:t>
            </w:r>
          </w:p>
        </w:tc>
        <w:tc>
          <w:tcPr>
            <w:tcW w:w="821"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6" w:type="dxa"/>
            <w:tcBorders/>
            <w:shd w:fill="CCEEFF" w:val="clear"/>
          </w:tcPr>
          <w:p>
            <w:pPr>
              <w:pStyle w:val="TableContents"/>
              <w:bidi w:val="0"/>
              <w:spacing w:before="0" w:after="283"/>
              <w:jc w:val="left"/>
              <w:rPr/>
            </w:pPr>
            <w:r>
              <w:rPr/>
              <w:t> </w:t>
            </w:r>
          </w:p>
        </w:tc>
        <w:tc>
          <w:tcPr>
            <w:tcW w:w="865" w:type="dxa"/>
            <w:tcBorders/>
            <w:shd w:fill="CCEEFF" w:val="clear"/>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pPr>
            <w:r>
              <w:rPr/>
              <w:t> </w:t>
            </w:r>
          </w:p>
        </w:tc>
        <w:tc>
          <w:tcPr>
            <w:tcW w:w="193" w:type="dxa"/>
            <w:tcBorders/>
            <w:shd w:fill="CCEEFF" w:val="clear"/>
          </w:tcPr>
          <w:p>
            <w:pPr>
              <w:pStyle w:val="TableContents"/>
              <w:bidi w:val="0"/>
              <w:spacing w:before="0" w:after="283"/>
              <w:jc w:val="left"/>
              <w:rPr/>
            </w:pPr>
            <w:r>
              <w:rPr/>
              <w:t> </w:t>
            </w:r>
          </w:p>
        </w:tc>
        <w:tc>
          <w:tcPr>
            <w:tcW w:w="809" w:type="dxa"/>
            <w:tcBorders/>
            <w:shd w:fill="CCEEFF" w:val="clear"/>
          </w:tcPr>
          <w:p>
            <w:pPr>
              <w:pStyle w:val="TableContents"/>
              <w:bidi w:val="0"/>
              <w:spacing w:before="0" w:after="283"/>
              <w:jc w:val="left"/>
              <w:rPr/>
            </w:pPr>
            <w:r>
              <w:rPr/>
              <w:t> </w:t>
            </w:r>
          </w:p>
        </w:tc>
        <w:tc>
          <w:tcPr>
            <w:tcW w:w="143" w:type="dxa"/>
            <w:tcBorders/>
            <w:shd w:fill="CCEEFF" w:val="clear"/>
          </w:tcPr>
          <w:p>
            <w:pPr>
              <w:pStyle w:val="TableContents"/>
              <w:bidi w:val="0"/>
              <w:spacing w:before="0" w:after="283"/>
              <w:jc w:val="left"/>
              <w:rPr/>
            </w:pPr>
            <w:r>
              <w:rPr/>
              <w:t> </w:t>
            </w:r>
          </w:p>
        </w:tc>
      </w:tr>
      <w:tr>
        <w:trPr/>
        <w:tc>
          <w:tcPr>
            <w:tcW w:w="5323" w:type="dxa"/>
            <w:tcBorders/>
          </w:tcPr>
          <w:p>
            <w:pPr>
              <w:pStyle w:val="TableContents"/>
              <w:bidi w:val="0"/>
              <w:spacing w:before="0" w:after="0"/>
              <w:ind w:left="0" w:right="0" w:hanging="0"/>
              <w:jc w:val="left"/>
              <w:rPr/>
            </w:pPr>
            <w:r>
              <w:rPr/>
              <w:t xml:space="preserve">Basic </w:t>
            </w:r>
          </w:p>
        </w:tc>
        <w:tc>
          <w:tcPr>
            <w:tcW w:w="90" w:type="dxa"/>
            <w:tcBorders/>
          </w:tcPr>
          <w:p>
            <w:pPr>
              <w:pStyle w:val="TableContents"/>
              <w:bidi w:val="0"/>
              <w:spacing w:before="0" w:after="0"/>
              <w:ind w:left="0" w:right="0" w:hanging="0"/>
              <w:jc w:val="left"/>
              <w:rPr/>
            </w:pPr>
            <w:r>
              <w:rPr/>
              <w:t> </w:t>
            </w:r>
          </w:p>
        </w:tc>
        <w:tc>
          <w:tcPr>
            <w:tcW w:w="196" w:type="dxa"/>
            <w:tcBorders/>
          </w:tcPr>
          <w:p>
            <w:pPr>
              <w:pStyle w:val="TableContents"/>
              <w:bidi w:val="0"/>
              <w:spacing w:before="0" w:after="0"/>
              <w:ind w:left="0" w:right="0" w:hanging="0"/>
              <w:jc w:val="left"/>
              <w:rPr/>
            </w:pPr>
            <w:r>
              <w:rPr/>
              <w:t> </w:t>
            </w:r>
          </w:p>
        </w:tc>
        <w:tc>
          <w:tcPr>
            <w:tcW w:w="821" w:type="dxa"/>
            <w:tcBorders/>
          </w:tcPr>
          <w:p>
            <w:pPr>
              <w:pStyle w:val="TableContents"/>
              <w:bidi w:val="0"/>
              <w:spacing w:before="0" w:after="0"/>
              <w:ind w:left="0" w:right="0" w:hanging="0"/>
              <w:jc w:val="right"/>
              <w:rPr/>
            </w:pPr>
            <w:r>
              <w:rPr/>
              <w:t>58,181</w:t>
            </w:r>
          </w:p>
        </w:tc>
        <w:tc>
          <w:tcPr>
            <w:tcW w:w="103" w:type="dxa"/>
            <w:tcBorders/>
          </w:tcPr>
          <w:p>
            <w:pPr>
              <w:pStyle w:val="TableContents"/>
              <w:bidi w:val="0"/>
              <w:spacing w:before="0" w:after="0"/>
              <w:ind w:left="0" w:right="0" w:hanging="0"/>
              <w:jc w:val="left"/>
              <w:rPr/>
            </w:pPr>
            <w:r>
              <w:rPr/>
              <w:t> </w:t>
            </w:r>
          </w:p>
        </w:tc>
        <w:tc>
          <w:tcPr>
            <w:tcW w:w="103" w:type="dxa"/>
            <w:tcBorders/>
          </w:tcPr>
          <w:p>
            <w:pPr>
              <w:pStyle w:val="TableContents"/>
              <w:bidi w:val="0"/>
              <w:spacing w:before="0" w:after="0"/>
              <w:ind w:left="0" w:right="0" w:hanging="0"/>
              <w:jc w:val="left"/>
              <w:rPr/>
            </w:pPr>
            <w:r>
              <w:rPr/>
              <w:t> </w:t>
            </w:r>
          </w:p>
        </w:tc>
        <w:tc>
          <w:tcPr>
            <w:tcW w:w="196" w:type="dxa"/>
            <w:tcBorders/>
          </w:tcPr>
          <w:p>
            <w:pPr>
              <w:pStyle w:val="TableContents"/>
              <w:bidi w:val="0"/>
              <w:spacing w:before="0" w:after="0"/>
              <w:ind w:left="0" w:right="0" w:hanging="0"/>
              <w:jc w:val="left"/>
              <w:rPr/>
            </w:pPr>
            <w:r>
              <w:rPr/>
              <w:t> </w:t>
            </w:r>
          </w:p>
        </w:tc>
        <w:tc>
          <w:tcPr>
            <w:tcW w:w="821" w:type="dxa"/>
            <w:tcBorders/>
          </w:tcPr>
          <w:p>
            <w:pPr>
              <w:pStyle w:val="TableContents"/>
              <w:bidi w:val="0"/>
              <w:spacing w:before="0" w:after="0"/>
              <w:ind w:left="0" w:right="0" w:hanging="0"/>
              <w:jc w:val="right"/>
              <w:rPr/>
            </w:pPr>
            <w:r>
              <w:rPr/>
              <w:t>57,937</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6" w:type="dxa"/>
            <w:tcBorders/>
          </w:tcPr>
          <w:p>
            <w:pPr>
              <w:pStyle w:val="TableContents"/>
              <w:bidi w:val="0"/>
              <w:spacing w:before="0" w:after="0"/>
              <w:ind w:left="0" w:right="0" w:hanging="0"/>
              <w:jc w:val="left"/>
              <w:rPr/>
            </w:pPr>
            <w:r>
              <w:rPr/>
              <w:t> </w:t>
            </w:r>
          </w:p>
        </w:tc>
        <w:tc>
          <w:tcPr>
            <w:tcW w:w="865" w:type="dxa"/>
            <w:tcBorders/>
          </w:tcPr>
          <w:p>
            <w:pPr>
              <w:pStyle w:val="TableContents"/>
              <w:bidi w:val="0"/>
              <w:spacing w:before="0" w:after="0"/>
              <w:ind w:left="0" w:right="0" w:hanging="0"/>
              <w:jc w:val="right"/>
              <w:rPr/>
            </w:pPr>
            <w:r>
              <w:rPr/>
              <w:t>58,033</w:t>
            </w:r>
          </w:p>
        </w:tc>
        <w:tc>
          <w:tcPr>
            <w:tcW w:w="93" w:type="dxa"/>
            <w:tcBorders/>
          </w:tcPr>
          <w:p>
            <w:pPr>
              <w:pStyle w:val="TableContents"/>
              <w:bidi w:val="0"/>
              <w:spacing w:before="0" w:after="0"/>
              <w:ind w:left="0" w:right="0" w:hanging="0"/>
              <w:jc w:val="left"/>
              <w:rPr/>
            </w:pPr>
            <w:r>
              <w:rPr/>
              <w:t> </w:t>
            </w:r>
          </w:p>
        </w:tc>
        <w:tc>
          <w:tcPr>
            <w:tcW w:w="93" w:type="dxa"/>
            <w:tcBorders/>
          </w:tcPr>
          <w:p>
            <w:pPr>
              <w:pStyle w:val="TableContents"/>
              <w:bidi w:val="0"/>
              <w:spacing w:before="0" w:after="0"/>
              <w:ind w:left="0" w:right="0" w:hanging="0"/>
              <w:jc w:val="left"/>
              <w:rPr/>
            </w:pPr>
            <w:r>
              <w:rPr/>
              <w:t> </w:t>
            </w:r>
          </w:p>
        </w:tc>
        <w:tc>
          <w:tcPr>
            <w:tcW w:w="193" w:type="dxa"/>
            <w:tcBorders/>
          </w:tcPr>
          <w:p>
            <w:pPr>
              <w:pStyle w:val="TableContents"/>
              <w:bidi w:val="0"/>
              <w:spacing w:before="0" w:after="0"/>
              <w:ind w:left="0" w:right="0" w:hanging="0"/>
              <w:jc w:val="left"/>
              <w:rPr/>
            </w:pPr>
            <w:r>
              <w:rPr/>
              <w:t> </w:t>
            </w:r>
          </w:p>
        </w:tc>
        <w:tc>
          <w:tcPr>
            <w:tcW w:w="809" w:type="dxa"/>
            <w:tcBorders/>
          </w:tcPr>
          <w:p>
            <w:pPr>
              <w:pStyle w:val="TableContents"/>
              <w:bidi w:val="0"/>
              <w:spacing w:before="0" w:after="0"/>
              <w:ind w:left="0" w:right="0" w:hanging="0"/>
              <w:jc w:val="right"/>
              <w:rPr/>
            </w:pPr>
            <w:r>
              <w:rPr/>
              <w:t>60,274</w:t>
            </w:r>
          </w:p>
        </w:tc>
        <w:tc>
          <w:tcPr>
            <w:tcW w:w="143" w:type="dxa"/>
            <w:tcBorders/>
          </w:tcPr>
          <w:p>
            <w:pPr>
              <w:pStyle w:val="TableContents"/>
              <w:bidi w:val="0"/>
              <w:spacing w:before="0" w:after="0"/>
              <w:jc w:val="left"/>
              <w:rPr/>
            </w:pPr>
            <w:r>
              <w:rPr/>
              <w:t> </w:t>
            </w:r>
          </w:p>
        </w:tc>
      </w:tr>
      <w:tr>
        <w:trPr/>
        <w:tc>
          <w:tcPr>
            <w:tcW w:w="5323" w:type="dxa"/>
            <w:tcBorders/>
            <w:shd w:fill="CCEEFF" w:val="clear"/>
          </w:tcPr>
          <w:p>
            <w:pPr>
              <w:pStyle w:val="TableContents"/>
              <w:bidi w:val="0"/>
              <w:spacing w:before="0" w:after="0"/>
              <w:ind w:left="0" w:right="0" w:hanging="0"/>
              <w:jc w:val="left"/>
              <w:rPr/>
            </w:pPr>
            <w:r>
              <w:rPr/>
              <w:t>Effect of dilutive securities:</w:t>
            </w:r>
          </w:p>
        </w:tc>
        <w:tc>
          <w:tcPr>
            <w:tcW w:w="90" w:type="dxa"/>
            <w:tcBorders/>
            <w:shd w:fill="CCEEFF" w:val="clear"/>
          </w:tcPr>
          <w:p>
            <w:pPr>
              <w:pStyle w:val="TableContents"/>
              <w:bidi w:val="0"/>
              <w:spacing w:before="0" w:after="283"/>
              <w:jc w:val="left"/>
              <w:rPr/>
            </w:pPr>
            <w:r>
              <w:rPr/>
              <w:t> </w:t>
            </w:r>
          </w:p>
        </w:tc>
        <w:tc>
          <w:tcPr>
            <w:tcW w:w="196" w:type="dxa"/>
            <w:tcBorders/>
            <w:shd w:fill="CCEEFF" w:val="clear"/>
          </w:tcPr>
          <w:p>
            <w:pPr>
              <w:pStyle w:val="TableContents"/>
              <w:bidi w:val="0"/>
              <w:spacing w:before="0" w:after="283"/>
              <w:jc w:val="left"/>
              <w:rPr/>
            </w:pPr>
            <w:r>
              <w:rPr/>
              <w:t> </w:t>
            </w:r>
          </w:p>
        </w:tc>
        <w:tc>
          <w:tcPr>
            <w:tcW w:w="821" w:type="dxa"/>
            <w:tcBorders/>
            <w:shd w:fill="CCEEFF" w:val="clear"/>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96" w:type="dxa"/>
            <w:tcBorders/>
            <w:shd w:fill="CCEEFF" w:val="clear"/>
          </w:tcPr>
          <w:p>
            <w:pPr>
              <w:pStyle w:val="TableContents"/>
              <w:bidi w:val="0"/>
              <w:spacing w:before="0" w:after="283"/>
              <w:jc w:val="left"/>
              <w:rPr/>
            </w:pPr>
            <w:r>
              <w:rPr/>
              <w:t> </w:t>
            </w:r>
          </w:p>
        </w:tc>
        <w:tc>
          <w:tcPr>
            <w:tcW w:w="821"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6" w:type="dxa"/>
            <w:tcBorders/>
            <w:shd w:fill="CCEEFF" w:val="clear"/>
          </w:tcPr>
          <w:p>
            <w:pPr>
              <w:pStyle w:val="TableContents"/>
              <w:bidi w:val="0"/>
              <w:spacing w:before="0" w:after="283"/>
              <w:jc w:val="left"/>
              <w:rPr/>
            </w:pPr>
            <w:r>
              <w:rPr/>
              <w:t> </w:t>
            </w:r>
          </w:p>
        </w:tc>
        <w:tc>
          <w:tcPr>
            <w:tcW w:w="865" w:type="dxa"/>
            <w:tcBorders/>
            <w:shd w:fill="CCEEFF" w:val="clear"/>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pPr>
            <w:r>
              <w:rPr/>
              <w:t> </w:t>
            </w:r>
          </w:p>
        </w:tc>
        <w:tc>
          <w:tcPr>
            <w:tcW w:w="193" w:type="dxa"/>
            <w:tcBorders/>
            <w:shd w:fill="CCEEFF" w:val="clear"/>
          </w:tcPr>
          <w:p>
            <w:pPr>
              <w:pStyle w:val="TableContents"/>
              <w:bidi w:val="0"/>
              <w:spacing w:before="0" w:after="283"/>
              <w:jc w:val="left"/>
              <w:rPr/>
            </w:pPr>
            <w:r>
              <w:rPr/>
              <w:t> </w:t>
            </w:r>
          </w:p>
        </w:tc>
        <w:tc>
          <w:tcPr>
            <w:tcW w:w="809" w:type="dxa"/>
            <w:tcBorders/>
            <w:shd w:fill="CCEEFF" w:val="clear"/>
          </w:tcPr>
          <w:p>
            <w:pPr>
              <w:pStyle w:val="TableContents"/>
              <w:bidi w:val="0"/>
              <w:spacing w:before="0" w:after="283"/>
              <w:jc w:val="left"/>
              <w:rPr/>
            </w:pPr>
            <w:r>
              <w:rPr/>
              <w:t> </w:t>
            </w:r>
          </w:p>
        </w:tc>
        <w:tc>
          <w:tcPr>
            <w:tcW w:w="143" w:type="dxa"/>
            <w:tcBorders/>
            <w:shd w:fill="CCEEFF" w:val="clear"/>
          </w:tcPr>
          <w:p>
            <w:pPr>
              <w:pStyle w:val="TableContents"/>
              <w:bidi w:val="0"/>
              <w:spacing w:before="0" w:after="283"/>
              <w:jc w:val="left"/>
              <w:rPr/>
            </w:pPr>
            <w:r>
              <w:rPr/>
              <w:t> </w:t>
            </w:r>
          </w:p>
        </w:tc>
      </w:tr>
      <w:tr>
        <w:trPr/>
        <w:tc>
          <w:tcPr>
            <w:tcW w:w="5323" w:type="dxa"/>
            <w:tcBorders/>
          </w:tcPr>
          <w:p>
            <w:pPr>
              <w:pStyle w:val="TableContents"/>
              <w:bidi w:val="0"/>
              <w:spacing w:before="0" w:after="0"/>
              <w:ind w:left="0" w:right="0" w:hanging="0"/>
              <w:jc w:val="left"/>
              <w:rPr/>
            </w:pPr>
            <w:r>
              <w:rPr/>
              <w:t>Share-based awards</w:t>
            </w:r>
          </w:p>
        </w:tc>
        <w:tc>
          <w:tcPr>
            <w:tcW w:w="90" w:type="dxa"/>
            <w:tcBorders/>
          </w:tcPr>
          <w:p>
            <w:pPr>
              <w:pStyle w:val="TableContents"/>
              <w:bidi w:val="0"/>
              <w:spacing w:before="0" w:after="0"/>
              <w:ind w:left="0" w:right="0" w:hanging="0"/>
              <w:jc w:val="left"/>
              <w:rPr/>
            </w:pPr>
            <w:r>
              <w:rPr/>
              <w:t> </w:t>
            </w:r>
          </w:p>
        </w:tc>
        <w:tc>
          <w:tcPr>
            <w:tcW w:w="196"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821" w:type="dxa"/>
            <w:tcBorders>
              <w:bottom w:val="single" w:sz="12" w:space="0" w:color="000000"/>
            </w:tcBorders>
            <w:tcMar>
              <w:bottom w:w="28" w:type="dxa"/>
            </w:tcMar>
          </w:tcPr>
          <w:p>
            <w:pPr>
              <w:pStyle w:val="TableContents"/>
              <w:bidi w:val="0"/>
              <w:spacing w:before="0" w:after="0"/>
              <w:ind w:left="0" w:right="0" w:hanging="0"/>
              <w:jc w:val="right"/>
              <w:rPr/>
            </w:pPr>
            <w:r>
              <w:rPr/>
              <w:t>537</w:t>
            </w:r>
          </w:p>
        </w:tc>
        <w:tc>
          <w:tcPr>
            <w:tcW w:w="103" w:type="dxa"/>
            <w:tcBorders/>
          </w:tcPr>
          <w:p>
            <w:pPr>
              <w:pStyle w:val="TableContents"/>
              <w:bidi w:val="0"/>
              <w:spacing w:before="0" w:after="0"/>
              <w:ind w:left="0" w:right="0" w:hanging="0"/>
              <w:jc w:val="left"/>
              <w:rPr/>
            </w:pPr>
            <w:r>
              <w:rPr/>
              <w:t> </w:t>
            </w:r>
          </w:p>
        </w:tc>
        <w:tc>
          <w:tcPr>
            <w:tcW w:w="103" w:type="dxa"/>
            <w:tcBorders/>
          </w:tcPr>
          <w:p>
            <w:pPr>
              <w:pStyle w:val="TableContents"/>
              <w:bidi w:val="0"/>
              <w:spacing w:before="0" w:after="0"/>
              <w:ind w:left="0" w:right="0" w:hanging="0"/>
              <w:jc w:val="left"/>
              <w:rPr/>
            </w:pPr>
            <w:r>
              <w:rPr/>
              <w:t> </w:t>
            </w:r>
          </w:p>
        </w:tc>
        <w:tc>
          <w:tcPr>
            <w:tcW w:w="196"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821" w:type="dxa"/>
            <w:tcBorders>
              <w:bottom w:val="single" w:sz="12" w:space="0" w:color="000000"/>
            </w:tcBorders>
            <w:tcMar>
              <w:bottom w:w="28" w:type="dxa"/>
            </w:tcMar>
          </w:tcPr>
          <w:p>
            <w:pPr>
              <w:pStyle w:val="TableContents"/>
              <w:bidi w:val="0"/>
              <w:spacing w:before="0" w:after="0"/>
              <w:ind w:left="0" w:right="0" w:hanging="0"/>
              <w:jc w:val="right"/>
              <w:rPr/>
            </w:pPr>
            <w:r>
              <w:rPr/>
              <w:t>131</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6"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865" w:type="dxa"/>
            <w:tcBorders>
              <w:bottom w:val="single" w:sz="12" w:space="0" w:color="000000"/>
            </w:tcBorders>
            <w:tcMar>
              <w:bottom w:w="28" w:type="dxa"/>
            </w:tcMar>
          </w:tcPr>
          <w:p>
            <w:pPr>
              <w:pStyle w:val="TableContents"/>
              <w:bidi w:val="0"/>
              <w:spacing w:before="0" w:after="0"/>
              <w:ind w:left="0" w:right="0" w:hanging="0"/>
              <w:jc w:val="right"/>
              <w:rPr/>
            </w:pPr>
            <w:r>
              <w:rPr/>
              <w:t>585</w:t>
            </w:r>
          </w:p>
        </w:tc>
        <w:tc>
          <w:tcPr>
            <w:tcW w:w="93" w:type="dxa"/>
            <w:tcBorders/>
          </w:tcPr>
          <w:p>
            <w:pPr>
              <w:pStyle w:val="TableContents"/>
              <w:bidi w:val="0"/>
              <w:spacing w:before="0" w:after="0"/>
              <w:ind w:left="0" w:right="0" w:hanging="0"/>
              <w:jc w:val="left"/>
              <w:rPr/>
            </w:pPr>
            <w:r>
              <w:rPr/>
              <w:t> </w:t>
            </w:r>
          </w:p>
        </w:tc>
        <w:tc>
          <w:tcPr>
            <w:tcW w:w="93" w:type="dxa"/>
            <w:tcBorders/>
          </w:tcPr>
          <w:p>
            <w:pPr>
              <w:pStyle w:val="TableContents"/>
              <w:bidi w:val="0"/>
              <w:spacing w:before="0" w:after="0"/>
              <w:ind w:left="0" w:right="0" w:hanging="0"/>
              <w:jc w:val="left"/>
              <w:rPr/>
            </w:pPr>
            <w:r>
              <w:rPr/>
              <w:t> </w:t>
            </w:r>
          </w:p>
        </w:tc>
        <w:tc>
          <w:tcPr>
            <w:tcW w:w="193"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809" w:type="dxa"/>
            <w:tcBorders>
              <w:bottom w:val="single" w:sz="12" w:space="0" w:color="000000"/>
            </w:tcBorders>
            <w:tcMar>
              <w:bottom w:w="28" w:type="dxa"/>
            </w:tcMar>
          </w:tcPr>
          <w:p>
            <w:pPr>
              <w:pStyle w:val="TableContents"/>
              <w:bidi w:val="0"/>
              <w:spacing w:before="0" w:after="0"/>
              <w:ind w:left="0" w:right="0" w:hanging="0"/>
              <w:jc w:val="right"/>
              <w:rPr/>
            </w:pPr>
            <w:r>
              <w:rPr/>
              <w:t>293</w:t>
            </w:r>
          </w:p>
        </w:tc>
        <w:tc>
          <w:tcPr>
            <w:tcW w:w="143" w:type="dxa"/>
            <w:tcBorders/>
          </w:tcPr>
          <w:p>
            <w:pPr>
              <w:pStyle w:val="TableContents"/>
              <w:bidi w:val="0"/>
              <w:spacing w:before="0" w:after="0"/>
              <w:jc w:val="left"/>
              <w:rPr/>
            </w:pPr>
            <w:r>
              <w:rPr/>
              <w:t> </w:t>
            </w:r>
          </w:p>
        </w:tc>
      </w:tr>
      <w:tr>
        <w:trPr/>
        <w:tc>
          <w:tcPr>
            <w:tcW w:w="5323" w:type="dxa"/>
            <w:tcBorders/>
            <w:shd w:fill="CCEEFF" w:val="clear"/>
          </w:tcPr>
          <w:p>
            <w:pPr>
              <w:pStyle w:val="TableContents"/>
              <w:bidi w:val="0"/>
              <w:spacing w:before="0" w:after="0"/>
              <w:ind w:left="0" w:right="0" w:hanging="0"/>
              <w:jc w:val="left"/>
              <w:rPr/>
            </w:pPr>
            <w:r>
              <w:rPr/>
              <w:t>Potentially dilutive common shares</w:t>
            </w:r>
          </w:p>
        </w:tc>
        <w:tc>
          <w:tcPr>
            <w:tcW w:w="90" w:type="dxa"/>
            <w:tcBorders/>
            <w:shd w:fill="CCEEFF" w:val="clear"/>
          </w:tcPr>
          <w:p>
            <w:pPr>
              <w:pStyle w:val="TableContents"/>
              <w:bidi w:val="0"/>
              <w:spacing w:before="0" w:after="0"/>
              <w:ind w:left="0" w:right="0" w:hanging="0"/>
              <w:jc w:val="left"/>
              <w:rPr/>
            </w:pPr>
            <w:r>
              <w:rPr/>
              <w:t> </w:t>
            </w:r>
          </w:p>
        </w:tc>
        <w:tc>
          <w:tcPr>
            <w:tcW w:w="196" w:type="dxa"/>
            <w:tcBorders/>
            <w:shd w:fill="CCEEFF" w:val="clear"/>
          </w:tcPr>
          <w:p>
            <w:pPr>
              <w:pStyle w:val="TableContents"/>
              <w:bidi w:val="0"/>
              <w:spacing w:before="0" w:after="0"/>
              <w:ind w:left="0" w:right="0" w:hanging="0"/>
              <w:jc w:val="left"/>
              <w:rPr/>
            </w:pPr>
            <w:r>
              <w:rPr/>
              <w:t> </w:t>
            </w:r>
          </w:p>
        </w:tc>
        <w:tc>
          <w:tcPr>
            <w:tcW w:w="821" w:type="dxa"/>
            <w:tcBorders/>
            <w:shd w:fill="CCEEFF" w:val="clear"/>
          </w:tcPr>
          <w:p>
            <w:pPr>
              <w:pStyle w:val="TableContents"/>
              <w:bidi w:val="0"/>
              <w:spacing w:before="0" w:after="0"/>
              <w:ind w:left="0" w:right="0" w:hanging="0"/>
              <w:jc w:val="right"/>
              <w:rPr/>
            </w:pPr>
            <w:r>
              <w:rPr/>
              <w:t>537</w:t>
            </w:r>
          </w:p>
        </w:tc>
        <w:tc>
          <w:tcPr>
            <w:tcW w:w="103" w:type="dxa"/>
            <w:tcBorders/>
            <w:shd w:fill="CCEEFF" w:val="clear"/>
          </w:tcPr>
          <w:p>
            <w:pPr>
              <w:pStyle w:val="TableContents"/>
              <w:bidi w:val="0"/>
              <w:spacing w:before="0" w:after="0"/>
              <w:ind w:left="0" w:right="0" w:hanging="0"/>
              <w:jc w:val="left"/>
              <w:rPr/>
            </w:pPr>
            <w:r>
              <w:rPr/>
              <w:t> </w:t>
            </w:r>
          </w:p>
        </w:tc>
        <w:tc>
          <w:tcPr>
            <w:tcW w:w="103" w:type="dxa"/>
            <w:tcBorders/>
            <w:shd w:fill="CCEEFF" w:val="clear"/>
          </w:tcPr>
          <w:p>
            <w:pPr>
              <w:pStyle w:val="TableContents"/>
              <w:bidi w:val="0"/>
              <w:spacing w:before="0" w:after="0"/>
              <w:ind w:left="0" w:right="0" w:hanging="0"/>
              <w:jc w:val="left"/>
              <w:rPr/>
            </w:pPr>
            <w:r>
              <w:rPr/>
              <w:t> </w:t>
            </w:r>
          </w:p>
        </w:tc>
        <w:tc>
          <w:tcPr>
            <w:tcW w:w="196" w:type="dxa"/>
            <w:tcBorders/>
            <w:shd w:fill="CCEEFF" w:val="clear"/>
          </w:tcPr>
          <w:p>
            <w:pPr>
              <w:pStyle w:val="TableContents"/>
              <w:bidi w:val="0"/>
              <w:spacing w:before="0" w:after="0"/>
              <w:ind w:left="0" w:right="0" w:hanging="0"/>
              <w:jc w:val="left"/>
              <w:rPr/>
            </w:pPr>
            <w:r>
              <w:rPr/>
              <w:t> </w:t>
            </w:r>
          </w:p>
        </w:tc>
        <w:tc>
          <w:tcPr>
            <w:tcW w:w="821" w:type="dxa"/>
            <w:tcBorders/>
            <w:shd w:fill="CCEEFF" w:val="clear"/>
          </w:tcPr>
          <w:p>
            <w:pPr>
              <w:pStyle w:val="TableContents"/>
              <w:bidi w:val="0"/>
              <w:spacing w:before="0" w:after="0"/>
              <w:ind w:left="0" w:right="0" w:hanging="0"/>
              <w:jc w:val="right"/>
              <w:rPr/>
            </w:pPr>
            <w:r>
              <w:rPr/>
              <w:t>131</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6" w:type="dxa"/>
            <w:tcBorders/>
            <w:shd w:fill="CCEEFF" w:val="clear"/>
          </w:tcPr>
          <w:p>
            <w:pPr>
              <w:pStyle w:val="TableContents"/>
              <w:bidi w:val="0"/>
              <w:spacing w:before="0" w:after="0"/>
              <w:ind w:left="0" w:right="0" w:hanging="0"/>
              <w:jc w:val="left"/>
              <w:rPr/>
            </w:pPr>
            <w:r>
              <w:rPr/>
              <w:t> </w:t>
            </w:r>
          </w:p>
        </w:tc>
        <w:tc>
          <w:tcPr>
            <w:tcW w:w="865" w:type="dxa"/>
            <w:tcBorders/>
            <w:shd w:fill="CCEEFF" w:val="clear"/>
          </w:tcPr>
          <w:p>
            <w:pPr>
              <w:pStyle w:val="TableContents"/>
              <w:bidi w:val="0"/>
              <w:spacing w:before="0" w:after="0"/>
              <w:ind w:left="0" w:right="0" w:hanging="0"/>
              <w:jc w:val="right"/>
              <w:rPr/>
            </w:pPr>
            <w:r>
              <w:rPr/>
              <w:t>585</w:t>
            </w:r>
          </w:p>
        </w:tc>
        <w:tc>
          <w:tcPr>
            <w:tcW w:w="93" w:type="dxa"/>
            <w:tcBorders/>
            <w:shd w:fill="CCEEFF" w:val="clear"/>
          </w:tcPr>
          <w:p>
            <w:pPr>
              <w:pStyle w:val="TableContents"/>
              <w:bidi w:val="0"/>
              <w:spacing w:before="0" w:after="0"/>
              <w:ind w:left="0" w:right="0" w:hanging="0"/>
              <w:jc w:val="left"/>
              <w:rPr/>
            </w:pPr>
            <w:r>
              <w:rPr/>
              <w:t> </w:t>
            </w:r>
          </w:p>
        </w:tc>
        <w:tc>
          <w:tcPr>
            <w:tcW w:w="93" w:type="dxa"/>
            <w:tcBorders/>
            <w:shd w:fill="CCEEFF" w:val="clear"/>
          </w:tcPr>
          <w:p>
            <w:pPr>
              <w:pStyle w:val="TableContents"/>
              <w:bidi w:val="0"/>
              <w:spacing w:before="0" w:after="0"/>
              <w:ind w:left="0" w:right="0" w:hanging="0"/>
              <w:jc w:val="left"/>
              <w:rPr/>
            </w:pPr>
            <w:r>
              <w:rPr/>
              <w:t> </w:t>
            </w:r>
          </w:p>
        </w:tc>
        <w:tc>
          <w:tcPr>
            <w:tcW w:w="193" w:type="dxa"/>
            <w:tcBorders/>
            <w:shd w:fill="CCEEFF" w:val="clear"/>
          </w:tcPr>
          <w:p>
            <w:pPr>
              <w:pStyle w:val="TableContents"/>
              <w:bidi w:val="0"/>
              <w:spacing w:before="0" w:after="0"/>
              <w:ind w:left="0" w:right="0" w:hanging="0"/>
              <w:jc w:val="left"/>
              <w:rPr/>
            </w:pPr>
            <w:r>
              <w:rPr/>
              <w:t> </w:t>
            </w:r>
          </w:p>
        </w:tc>
        <w:tc>
          <w:tcPr>
            <w:tcW w:w="809" w:type="dxa"/>
            <w:tcBorders/>
            <w:shd w:fill="CCEEFF" w:val="clear"/>
          </w:tcPr>
          <w:p>
            <w:pPr>
              <w:pStyle w:val="TableContents"/>
              <w:bidi w:val="0"/>
              <w:spacing w:before="0" w:after="0"/>
              <w:ind w:left="0" w:right="0" w:hanging="0"/>
              <w:jc w:val="right"/>
              <w:rPr/>
            </w:pPr>
            <w:r>
              <w:rPr/>
              <w:t>293</w:t>
            </w:r>
          </w:p>
        </w:tc>
        <w:tc>
          <w:tcPr>
            <w:tcW w:w="143" w:type="dxa"/>
            <w:tcBorders/>
            <w:shd w:fill="CCEEFF" w:val="clear"/>
          </w:tcPr>
          <w:p>
            <w:pPr>
              <w:pStyle w:val="TableContents"/>
              <w:bidi w:val="0"/>
              <w:spacing w:before="0" w:after="0"/>
              <w:jc w:val="left"/>
              <w:rPr/>
            </w:pPr>
            <w:r>
              <w:rPr/>
              <w:t> </w:t>
            </w:r>
          </w:p>
        </w:tc>
      </w:tr>
      <w:tr>
        <w:trPr/>
        <w:tc>
          <w:tcPr>
            <w:tcW w:w="5323"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96" w:type="dxa"/>
            <w:tcBorders>
              <w:bottom w:val="single" w:sz="12" w:space="0" w:color="000000"/>
            </w:tcBorders>
            <w:tcMar>
              <w:bottom w:w="28" w:type="dxa"/>
            </w:tcMar>
          </w:tcPr>
          <w:p>
            <w:pPr>
              <w:pStyle w:val="TableContents"/>
              <w:bidi w:val="0"/>
              <w:spacing w:before="0" w:after="283"/>
              <w:jc w:val="left"/>
              <w:rPr/>
            </w:pPr>
            <w:r>
              <w:rPr/>
              <w:t> </w:t>
            </w:r>
          </w:p>
        </w:tc>
        <w:tc>
          <w:tcPr>
            <w:tcW w:w="821" w:type="dxa"/>
            <w:tcBorders>
              <w:bottom w:val="single" w:sz="12" w:space="0" w:color="000000"/>
            </w:tcBorders>
            <w:tcMar>
              <w:bottom w:w="28" w:type="dxa"/>
            </w:tcMar>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196" w:type="dxa"/>
            <w:tcBorders>
              <w:bottom w:val="single" w:sz="12" w:space="0" w:color="000000"/>
            </w:tcBorders>
            <w:tcMar>
              <w:bottom w:w="28" w:type="dxa"/>
            </w:tcMar>
          </w:tcPr>
          <w:p>
            <w:pPr>
              <w:pStyle w:val="TableContents"/>
              <w:bidi w:val="0"/>
              <w:spacing w:before="0" w:after="283"/>
              <w:jc w:val="left"/>
              <w:rPr/>
            </w:pPr>
            <w:r>
              <w:rPr/>
              <w:t> </w:t>
            </w:r>
          </w:p>
        </w:tc>
        <w:tc>
          <w:tcPr>
            <w:tcW w:w="821" w:type="dxa"/>
            <w:tcBorders>
              <w:bottom w:val="single" w:sz="12" w:space="0" w:color="000000"/>
            </w:tcBorders>
            <w:tcMar>
              <w:bottom w:w="28" w:type="dxa"/>
            </w:tcMar>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6" w:type="dxa"/>
            <w:tcBorders>
              <w:bottom w:val="single" w:sz="12" w:space="0" w:color="000000"/>
            </w:tcBorders>
            <w:tcMar>
              <w:bottom w:w="28" w:type="dxa"/>
            </w:tcMar>
          </w:tcPr>
          <w:p>
            <w:pPr>
              <w:pStyle w:val="TableContents"/>
              <w:bidi w:val="0"/>
              <w:spacing w:before="0" w:after="283"/>
              <w:jc w:val="left"/>
              <w:rPr/>
            </w:pPr>
            <w:r>
              <w:rPr/>
              <w:t> </w:t>
            </w:r>
          </w:p>
        </w:tc>
        <w:tc>
          <w:tcPr>
            <w:tcW w:w="865" w:type="dxa"/>
            <w:tcBorders>
              <w:bottom w:val="single" w:sz="12" w:space="0" w:color="000000"/>
            </w:tcBorders>
            <w:tcMar>
              <w:bottom w:w="28" w:type="dxa"/>
            </w:tcMar>
          </w:tcPr>
          <w:p>
            <w:pPr>
              <w:pStyle w:val="TableContents"/>
              <w:bidi w:val="0"/>
              <w:spacing w:before="0" w:after="283"/>
              <w:jc w:val="left"/>
              <w:rPr/>
            </w:pPr>
            <w:r>
              <w:rPr/>
              <w:t> </w:t>
            </w:r>
          </w:p>
        </w:tc>
        <w:tc>
          <w:tcPr>
            <w:tcW w:w="93" w:type="dxa"/>
            <w:tcBorders/>
          </w:tcPr>
          <w:p>
            <w:pPr>
              <w:pStyle w:val="TableContents"/>
              <w:bidi w:val="0"/>
              <w:spacing w:before="0" w:after="283"/>
              <w:jc w:val="left"/>
              <w:rPr/>
            </w:pPr>
            <w:r>
              <w:rPr/>
              <w:t> </w:t>
            </w:r>
          </w:p>
        </w:tc>
        <w:tc>
          <w:tcPr>
            <w:tcW w:w="93" w:type="dxa"/>
            <w:tcBorders/>
          </w:tcPr>
          <w:p>
            <w:pPr>
              <w:pStyle w:val="TableContents"/>
              <w:bidi w:val="0"/>
              <w:spacing w:before="0" w:after="283"/>
              <w:jc w:val="left"/>
              <w:rPr/>
            </w:pPr>
            <w:r>
              <w:rPr/>
              <w:t> </w:t>
            </w:r>
          </w:p>
        </w:tc>
        <w:tc>
          <w:tcPr>
            <w:tcW w:w="193" w:type="dxa"/>
            <w:tcBorders>
              <w:bottom w:val="single" w:sz="12" w:space="0" w:color="000000"/>
            </w:tcBorders>
            <w:tcMar>
              <w:bottom w:w="28" w:type="dxa"/>
            </w:tcMar>
          </w:tcPr>
          <w:p>
            <w:pPr>
              <w:pStyle w:val="TableContents"/>
              <w:bidi w:val="0"/>
              <w:spacing w:before="0" w:after="283"/>
              <w:jc w:val="left"/>
              <w:rPr/>
            </w:pPr>
            <w:r>
              <w:rPr/>
              <w:t> </w:t>
            </w:r>
          </w:p>
        </w:tc>
        <w:tc>
          <w:tcPr>
            <w:tcW w:w="809" w:type="dxa"/>
            <w:tcBorders>
              <w:bottom w:val="single" w:sz="12" w:space="0" w:color="000000"/>
            </w:tcBorders>
            <w:tcMar>
              <w:bottom w:w="28" w:type="dxa"/>
            </w:tcMar>
          </w:tcPr>
          <w:p>
            <w:pPr>
              <w:pStyle w:val="TableContents"/>
              <w:bidi w:val="0"/>
              <w:spacing w:before="0" w:after="283"/>
              <w:jc w:val="left"/>
              <w:rPr/>
            </w:pPr>
            <w:r>
              <w:rPr/>
              <w:t> </w:t>
            </w:r>
          </w:p>
        </w:tc>
        <w:tc>
          <w:tcPr>
            <w:tcW w:w="143" w:type="dxa"/>
            <w:tcBorders/>
          </w:tcPr>
          <w:p>
            <w:pPr>
              <w:pStyle w:val="TableContents"/>
              <w:bidi w:val="0"/>
              <w:spacing w:before="0" w:after="283"/>
              <w:jc w:val="left"/>
              <w:rPr/>
            </w:pPr>
            <w:r>
              <w:rPr/>
              <w:t> </w:t>
            </w:r>
          </w:p>
        </w:tc>
      </w:tr>
      <w:tr>
        <w:trPr/>
        <w:tc>
          <w:tcPr>
            <w:tcW w:w="5323" w:type="dxa"/>
            <w:tcBorders/>
            <w:shd w:fill="CCEEFF" w:val="clear"/>
          </w:tcPr>
          <w:p>
            <w:pPr>
              <w:pStyle w:val="TableContents"/>
              <w:bidi w:val="0"/>
              <w:spacing w:before="0" w:after="0"/>
              <w:ind w:left="0" w:right="0" w:hanging="0"/>
              <w:jc w:val="left"/>
              <w:rPr/>
            </w:pPr>
            <w:r>
              <w:rPr/>
              <w:t>Weighted-average common shares - Diluted</w:t>
            </w:r>
          </w:p>
        </w:tc>
        <w:tc>
          <w:tcPr>
            <w:tcW w:w="90" w:type="dxa"/>
            <w:tcBorders/>
            <w:shd w:fill="CCEEFF" w:val="clear"/>
          </w:tcPr>
          <w:p>
            <w:pPr>
              <w:pStyle w:val="TableContents"/>
              <w:bidi w:val="0"/>
              <w:spacing w:before="0" w:after="0"/>
              <w:ind w:left="0" w:right="0" w:hanging="0"/>
              <w:jc w:val="left"/>
              <w:rPr/>
            </w:pPr>
            <w:r>
              <w:rPr/>
              <w:t> </w:t>
            </w:r>
          </w:p>
        </w:tc>
        <w:tc>
          <w:tcPr>
            <w:tcW w:w="196"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821"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58,718</w:t>
            </w:r>
          </w:p>
        </w:tc>
        <w:tc>
          <w:tcPr>
            <w:tcW w:w="103" w:type="dxa"/>
            <w:tcBorders/>
            <w:shd w:fill="CCEEFF" w:val="clear"/>
          </w:tcPr>
          <w:p>
            <w:pPr>
              <w:pStyle w:val="TableContents"/>
              <w:bidi w:val="0"/>
              <w:spacing w:before="0" w:after="0"/>
              <w:ind w:left="0" w:right="0" w:hanging="0"/>
              <w:jc w:val="left"/>
              <w:rPr/>
            </w:pPr>
            <w:r>
              <w:rPr/>
              <w:t> </w:t>
            </w:r>
          </w:p>
        </w:tc>
        <w:tc>
          <w:tcPr>
            <w:tcW w:w="103" w:type="dxa"/>
            <w:tcBorders/>
            <w:shd w:fill="CCEEFF" w:val="clear"/>
          </w:tcPr>
          <w:p>
            <w:pPr>
              <w:pStyle w:val="TableContents"/>
              <w:bidi w:val="0"/>
              <w:spacing w:before="0" w:after="0"/>
              <w:ind w:left="0" w:right="0" w:hanging="0"/>
              <w:jc w:val="left"/>
              <w:rPr/>
            </w:pPr>
            <w:r>
              <w:rPr/>
              <w:t> </w:t>
            </w:r>
          </w:p>
        </w:tc>
        <w:tc>
          <w:tcPr>
            <w:tcW w:w="196"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821"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58,068</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6"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865"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58,618</w:t>
            </w:r>
          </w:p>
        </w:tc>
        <w:tc>
          <w:tcPr>
            <w:tcW w:w="93" w:type="dxa"/>
            <w:tcBorders/>
            <w:shd w:fill="CCEEFF" w:val="clear"/>
          </w:tcPr>
          <w:p>
            <w:pPr>
              <w:pStyle w:val="TableContents"/>
              <w:bidi w:val="0"/>
              <w:spacing w:before="0" w:after="0"/>
              <w:ind w:left="0" w:right="0" w:hanging="0"/>
              <w:jc w:val="left"/>
              <w:rPr/>
            </w:pPr>
            <w:r>
              <w:rPr/>
              <w:t> </w:t>
            </w:r>
          </w:p>
        </w:tc>
        <w:tc>
          <w:tcPr>
            <w:tcW w:w="93" w:type="dxa"/>
            <w:tcBorders/>
            <w:shd w:fill="CCEEFF" w:val="clear"/>
          </w:tcPr>
          <w:p>
            <w:pPr>
              <w:pStyle w:val="TableContents"/>
              <w:bidi w:val="0"/>
              <w:spacing w:before="0" w:after="0"/>
              <w:ind w:left="0" w:right="0" w:hanging="0"/>
              <w:jc w:val="left"/>
              <w:rPr/>
            </w:pPr>
            <w:r>
              <w:rPr/>
              <w:t> </w:t>
            </w:r>
          </w:p>
        </w:tc>
        <w:tc>
          <w:tcPr>
            <w:tcW w:w="193"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809"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60,567</w:t>
            </w:r>
          </w:p>
        </w:tc>
        <w:tc>
          <w:tcPr>
            <w:tcW w:w="143" w:type="dxa"/>
            <w:tcBorders/>
            <w:shd w:fill="CCEEFF" w:val="clear"/>
          </w:tcPr>
          <w:p>
            <w:pPr>
              <w:pStyle w:val="TableContents"/>
              <w:bidi w:val="0"/>
              <w:spacing w:before="0" w:after="0"/>
              <w:jc w:val="left"/>
              <w:rPr/>
            </w:pPr>
            <w:r>
              <w:rPr/>
              <w:t> </w:t>
            </w:r>
          </w:p>
        </w:tc>
      </w:tr>
      <w:tr>
        <w:trPr/>
        <w:tc>
          <w:tcPr>
            <w:tcW w:w="5323"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96" w:type="dxa"/>
            <w:tcBorders/>
          </w:tcPr>
          <w:p>
            <w:pPr>
              <w:pStyle w:val="TableContents"/>
              <w:bidi w:val="0"/>
              <w:spacing w:before="0" w:after="283"/>
              <w:jc w:val="left"/>
              <w:rPr/>
            </w:pPr>
            <w:r>
              <w:rPr/>
              <w:t> </w:t>
            </w:r>
          </w:p>
        </w:tc>
        <w:tc>
          <w:tcPr>
            <w:tcW w:w="821" w:type="dxa"/>
            <w:tcBorders/>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196" w:type="dxa"/>
            <w:tcBorders/>
          </w:tcPr>
          <w:p>
            <w:pPr>
              <w:pStyle w:val="TableContents"/>
              <w:bidi w:val="0"/>
              <w:spacing w:before="0" w:after="283"/>
              <w:jc w:val="left"/>
              <w:rPr/>
            </w:pPr>
            <w:r>
              <w:rPr/>
              <w:t> </w:t>
            </w:r>
          </w:p>
        </w:tc>
        <w:tc>
          <w:tcPr>
            <w:tcW w:w="821"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6" w:type="dxa"/>
            <w:tcBorders/>
          </w:tcPr>
          <w:p>
            <w:pPr>
              <w:pStyle w:val="TableContents"/>
              <w:bidi w:val="0"/>
              <w:spacing w:before="0" w:after="283"/>
              <w:jc w:val="left"/>
              <w:rPr/>
            </w:pPr>
            <w:r>
              <w:rPr/>
              <w:t> </w:t>
            </w:r>
          </w:p>
        </w:tc>
        <w:tc>
          <w:tcPr>
            <w:tcW w:w="865" w:type="dxa"/>
            <w:tcBorders/>
          </w:tcPr>
          <w:p>
            <w:pPr>
              <w:pStyle w:val="TableContents"/>
              <w:bidi w:val="0"/>
              <w:spacing w:before="0" w:after="283"/>
              <w:jc w:val="left"/>
              <w:rPr/>
            </w:pPr>
            <w:r>
              <w:rPr/>
              <w:t> </w:t>
            </w:r>
          </w:p>
        </w:tc>
        <w:tc>
          <w:tcPr>
            <w:tcW w:w="93" w:type="dxa"/>
            <w:tcBorders/>
          </w:tcPr>
          <w:p>
            <w:pPr>
              <w:pStyle w:val="TableContents"/>
              <w:bidi w:val="0"/>
              <w:spacing w:before="0" w:after="283"/>
              <w:jc w:val="left"/>
              <w:rPr/>
            </w:pPr>
            <w:r>
              <w:rPr/>
              <w:t> </w:t>
            </w:r>
          </w:p>
        </w:tc>
        <w:tc>
          <w:tcPr>
            <w:tcW w:w="93" w:type="dxa"/>
            <w:tcBorders/>
          </w:tcPr>
          <w:p>
            <w:pPr>
              <w:pStyle w:val="TableContents"/>
              <w:bidi w:val="0"/>
              <w:spacing w:before="0" w:after="283"/>
              <w:jc w:val="left"/>
              <w:rPr/>
            </w:pPr>
            <w:r>
              <w:rPr/>
              <w:t> </w:t>
            </w:r>
          </w:p>
        </w:tc>
        <w:tc>
          <w:tcPr>
            <w:tcW w:w="193" w:type="dxa"/>
            <w:tcBorders/>
          </w:tcPr>
          <w:p>
            <w:pPr>
              <w:pStyle w:val="TableContents"/>
              <w:bidi w:val="0"/>
              <w:spacing w:before="0" w:after="283"/>
              <w:jc w:val="left"/>
              <w:rPr/>
            </w:pPr>
            <w:r>
              <w:rPr/>
              <w:t> </w:t>
            </w:r>
          </w:p>
        </w:tc>
        <w:tc>
          <w:tcPr>
            <w:tcW w:w="809" w:type="dxa"/>
            <w:tcBorders/>
          </w:tcPr>
          <w:p>
            <w:pPr>
              <w:pStyle w:val="TableContents"/>
              <w:bidi w:val="0"/>
              <w:spacing w:before="0" w:after="283"/>
              <w:jc w:val="left"/>
              <w:rPr/>
            </w:pPr>
            <w:r>
              <w:rPr/>
              <w:t> </w:t>
            </w:r>
          </w:p>
        </w:tc>
        <w:tc>
          <w:tcPr>
            <w:tcW w:w="143" w:type="dxa"/>
            <w:tcBorders/>
          </w:tcPr>
          <w:p>
            <w:pPr>
              <w:pStyle w:val="TableContents"/>
              <w:bidi w:val="0"/>
              <w:spacing w:before="0" w:after="283"/>
              <w:jc w:val="left"/>
              <w:rPr/>
            </w:pPr>
            <w:r>
              <w:rPr/>
              <w:t> </w:t>
            </w:r>
          </w:p>
        </w:tc>
      </w:tr>
      <w:tr>
        <w:trPr/>
        <w:tc>
          <w:tcPr>
            <w:tcW w:w="5323" w:type="dxa"/>
            <w:tcBorders/>
            <w:shd w:fill="CCEEFF" w:val="clear"/>
          </w:tcPr>
          <w:p>
            <w:pPr>
              <w:pStyle w:val="TableContents"/>
              <w:bidi w:val="0"/>
              <w:spacing w:before="0" w:after="0"/>
              <w:ind w:left="0" w:right="0" w:hanging="0"/>
              <w:jc w:val="left"/>
              <w:rPr>
                <w:b/>
              </w:rPr>
            </w:pPr>
            <w:r>
              <w:rPr>
                <w:b/>
              </w:rPr>
              <w:t>Earnings per share:</w:t>
            </w:r>
          </w:p>
        </w:tc>
        <w:tc>
          <w:tcPr>
            <w:tcW w:w="90" w:type="dxa"/>
            <w:tcBorders/>
            <w:shd w:fill="CCEEFF" w:val="clear"/>
          </w:tcPr>
          <w:p>
            <w:pPr>
              <w:pStyle w:val="TableContents"/>
              <w:bidi w:val="0"/>
              <w:spacing w:before="0" w:after="283"/>
              <w:jc w:val="left"/>
              <w:rPr/>
            </w:pPr>
            <w:r>
              <w:rPr/>
              <w:t> </w:t>
            </w:r>
          </w:p>
        </w:tc>
        <w:tc>
          <w:tcPr>
            <w:tcW w:w="196" w:type="dxa"/>
            <w:tcBorders/>
            <w:shd w:fill="CCEEFF" w:val="clear"/>
          </w:tcPr>
          <w:p>
            <w:pPr>
              <w:pStyle w:val="TableContents"/>
              <w:bidi w:val="0"/>
              <w:spacing w:before="0" w:after="283"/>
              <w:jc w:val="left"/>
              <w:rPr/>
            </w:pPr>
            <w:r>
              <w:rPr/>
              <w:t> </w:t>
            </w:r>
          </w:p>
        </w:tc>
        <w:tc>
          <w:tcPr>
            <w:tcW w:w="821" w:type="dxa"/>
            <w:tcBorders/>
            <w:shd w:fill="CCEEFF" w:val="clear"/>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96" w:type="dxa"/>
            <w:tcBorders/>
            <w:shd w:fill="CCEEFF" w:val="clear"/>
          </w:tcPr>
          <w:p>
            <w:pPr>
              <w:pStyle w:val="TableContents"/>
              <w:bidi w:val="0"/>
              <w:spacing w:before="0" w:after="283"/>
              <w:jc w:val="left"/>
              <w:rPr/>
            </w:pPr>
            <w:r>
              <w:rPr/>
              <w:t> </w:t>
            </w:r>
          </w:p>
        </w:tc>
        <w:tc>
          <w:tcPr>
            <w:tcW w:w="821"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6" w:type="dxa"/>
            <w:tcBorders/>
            <w:shd w:fill="CCEEFF" w:val="clear"/>
          </w:tcPr>
          <w:p>
            <w:pPr>
              <w:pStyle w:val="TableContents"/>
              <w:bidi w:val="0"/>
              <w:spacing w:before="0" w:after="283"/>
              <w:jc w:val="left"/>
              <w:rPr/>
            </w:pPr>
            <w:r>
              <w:rPr/>
              <w:t> </w:t>
            </w:r>
          </w:p>
        </w:tc>
        <w:tc>
          <w:tcPr>
            <w:tcW w:w="865" w:type="dxa"/>
            <w:tcBorders/>
            <w:shd w:fill="CCEEFF" w:val="clear"/>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pPr>
            <w:r>
              <w:rPr/>
              <w:t> </w:t>
            </w:r>
          </w:p>
        </w:tc>
        <w:tc>
          <w:tcPr>
            <w:tcW w:w="193" w:type="dxa"/>
            <w:tcBorders/>
            <w:shd w:fill="CCEEFF" w:val="clear"/>
          </w:tcPr>
          <w:p>
            <w:pPr>
              <w:pStyle w:val="TableContents"/>
              <w:bidi w:val="0"/>
              <w:spacing w:before="0" w:after="283"/>
              <w:jc w:val="left"/>
              <w:rPr/>
            </w:pPr>
            <w:r>
              <w:rPr/>
              <w:t> </w:t>
            </w:r>
          </w:p>
        </w:tc>
        <w:tc>
          <w:tcPr>
            <w:tcW w:w="809" w:type="dxa"/>
            <w:tcBorders/>
            <w:shd w:fill="CCEEFF" w:val="clear"/>
          </w:tcPr>
          <w:p>
            <w:pPr>
              <w:pStyle w:val="TableContents"/>
              <w:bidi w:val="0"/>
              <w:spacing w:before="0" w:after="283"/>
              <w:jc w:val="left"/>
              <w:rPr/>
            </w:pPr>
            <w:r>
              <w:rPr/>
              <w:t> </w:t>
            </w:r>
          </w:p>
        </w:tc>
        <w:tc>
          <w:tcPr>
            <w:tcW w:w="143" w:type="dxa"/>
            <w:tcBorders/>
            <w:shd w:fill="CCEEFF" w:val="clear"/>
          </w:tcPr>
          <w:p>
            <w:pPr>
              <w:pStyle w:val="TableContents"/>
              <w:bidi w:val="0"/>
              <w:spacing w:before="0" w:after="283"/>
              <w:jc w:val="left"/>
              <w:rPr/>
            </w:pPr>
            <w:r>
              <w:rPr/>
              <w:t> </w:t>
            </w:r>
          </w:p>
        </w:tc>
      </w:tr>
      <w:tr>
        <w:trPr/>
        <w:tc>
          <w:tcPr>
            <w:tcW w:w="5323" w:type="dxa"/>
            <w:tcBorders/>
          </w:tcPr>
          <w:p>
            <w:pPr>
              <w:pStyle w:val="TableContents"/>
              <w:bidi w:val="0"/>
              <w:spacing w:before="0" w:after="0"/>
              <w:ind w:left="0" w:right="0" w:hanging="0"/>
              <w:jc w:val="left"/>
              <w:rPr/>
            </w:pPr>
            <w:r>
              <w:rPr/>
              <w:t>Net Income attributable to Photronics shareholders - Basic</w:t>
            </w:r>
          </w:p>
        </w:tc>
        <w:tc>
          <w:tcPr>
            <w:tcW w:w="90" w:type="dxa"/>
            <w:tcBorders/>
          </w:tcPr>
          <w:p>
            <w:pPr>
              <w:pStyle w:val="TableContents"/>
              <w:bidi w:val="0"/>
              <w:spacing w:before="0" w:after="0"/>
              <w:ind w:left="0" w:right="0" w:hanging="0"/>
              <w:jc w:val="left"/>
              <w:rPr/>
            </w:pPr>
            <w:r>
              <w:rPr/>
              <w:t> </w:t>
            </w:r>
          </w:p>
        </w:tc>
        <w:tc>
          <w:tcPr>
            <w:tcW w:w="196" w:type="dxa"/>
            <w:tcBorders/>
          </w:tcPr>
          <w:p>
            <w:pPr>
              <w:pStyle w:val="TableContents"/>
              <w:bidi w:val="0"/>
              <w:spacing w:before="0" w:after="0"/>
              <w:ind w:left="0" w:right="0" w:hanging="0"/>
              <w:jc w:val="left"/>
              <w:rPr/>
            </w:pPr>
            <w:r>
              <w:rPr/>
              <w:t>$</w:t>
            </w:r>
          </w:p>
        </w:tc>
        <w:tc>
          <w:tcPr>
            <w:tcW w:w="821" w:type="dxa"/>
            <w:tcBorders/>
          </w:tcPr>
          <w:p>
            <w:pPr>
              <w:pStyle w:val="TableContents"/>
              <w:bidi w:val="0"/>
              <w:spacing w:before="0" w:after="0"/>
              <w:ind w:left="0" w:right="0" w:hanging="0"/>
              <w:jc w:val="right"/>
              <w:rPr/>
            </w:pPr>
            <w:r>
              <w:rPr/>
              <w:t>0.50</w:t>
            </w:r>
          </w:p>
        </w:tc>
        <w:tc>
          <w:tcPr>
            <w:tcW w:w="103" w:type="dxa"/>
            <w:tcBorders/>
          </w:tcPr>
          <w:p>
            <w:pPr>
              <w:pStyle w:val="TableContents"/>
              <w:bidi w:val="0"/>
              <w:spacing w:before="0" w:after="0"/>
              <w:ind w:left="0" w:right="0" w:hanging="0"/>
              <w:jc w:val="left"/>
              <w:rPr/>
            </w:pPr>
            <w:r>
              <w:rPr/>
              <w:t> </w:t>
            </w:r>
          </w:p>
        </w:tc>
        <w:tc>
          <w:tcPr>
            <w:tcW w:w="103" w:type="dxa"/>
            <w:tcBorders/>
          </w:tcPr>
          <w:p>
            <w:pPr>
              <w:pStyle w:val="TableContents"/>
              <w:bidi w:val="0"/>
              <w:spacing w:before="0" w:after="0"/>
              <w:ind w:left="0" w:right="0" w:hanging="0"/>
              <w:jc w:val="left"/>
              <w:rPr/>
            </w:pPr>
            <w:r>
              <w:rPr/>
              <w:t> </w:t>
            </w:r>
          </w:p>
        </w:tc>
        <w:tc>
          <w:tcPr>
            <w:tcW w:w="196" w:type="dxa"/>
            <w:tcBorders/>
          </w:tcPr>
          <w:p>
            <w:pPr>
              <w:pStyle w:val="TableContents"/>
              <w:bidi w:val="0"/>
              <w:spacing w:before="0" w:after="0"/>
              <w:ind w:left="0" w:right="0" w:hanging="0"/>
              <w:jc w:val="left"/>
              <w:rPr/>
            </w:pPr>
            <w:r>
              <w:rPr/>
              <w:t>$</w:t>
            </w:r>
          </w:p>
        </w:tc>
        <w:tc>
          <w:tcPr>
            <w:tcW w:w="821" w:type="dxa"/>
            <w:tcBorders/>
          </w:tcPr>
          <w:p>
            <w:pPr>
              <w:pStyle w:val="TableContents"/>
              <w:bidi w:val="0"/>
              <w:spacing w:before="0" w:after="0"/>
              <w:ind w:left="0" w:right="0" w:hanging="0"/>
              <w:jc w:val="right"/>
              <w:rPr/>
            </w:pPr>
            <w:r>
              <w:rPr/>
              <w:t>0.40</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6" w:type="dxa"/>
            <w:tcBorders/>
          </w:tcPr>
          <w:p>
            <w:pPr>
              <w:pStyle w:val="TableContents"/>
              <w:bidi w:val="0"/>
              <w:spacing w:before="0" w:after="0"/>
              <w:ind w:left="0" w:right="0" w:hanging="0"/>
              <w:jc w:val="left"/>
              <w:rPr/>
            </w:pPr>
            <w:r>
              <w:rPr/>
              <w:t>$</w:t>
            </w:r>
          </w:p>
        </w:tc>
        <w:tc>
          <w:tcPr>
            <w:tcW w:w="865" w:type="dxa"/>
            <w:tcBorders/>
          </w:tcPr>
          <w:p>
            <w:pPr>
              <w:pStyle w:val="TableContents"/>
              <w:bidi w:val="0"/>
              <w:spacing w:before="0" w:after="0"/>
              <w:ind w:left="0" w:right="0" w:hanging="0"/>
              <w:jc w:val="right"/>
              <w:rPr/>
            </w:pPr>
            <w:r>
              <w:rPr/>
              <w:t>1.78</w:t>
            </w:r>
          </w:p>
        </w:tc>
        <w:tc>
          <w:tcPr>
            <w:tcW w:w="93" w:type="dxa"/>
            <w:tcBorders/>
          </w:tcPr>
          <w:p>
            <w:pPr>
              <w:pStyle w:val="TableContents"/>
              <w:bidi w:val="0"/>
              <w:spacing w:before="0" w:after="0"/>
              <w:ind w:left="0" w:right="0" w:hanging="0"/>
              <w:jc w:val="left"/>
              <w:rPr/>
            </w:pPr>
            <w:r>
              <w:rPr/>
              <w:t> </w:t>
            </w:r>
          </w:p>
        </w:tc>
        <w:tc>
          <w:tcPr>
            <w:tcW w:w="93" w:type="dxa"/>
            <w:tcBorders/>
          </w:tcPr>
          <w:p>
            <w:pPr>
              <w:pStyle w:val="TableContents"/>
              <w:bidi w:val="0"/>
              <w:spacing w:before="0" w:after="0"/>
              <w:ind w:left="0" w:right="0" w:hanging="0"/>
              <w:jc w:val="left"/>
              <w:rPr/>
            </w:pPr>
            <w:r>
              <w:rPr/>
              <w:t> </w:t>
            </w:r>
          </w:p>
        </w:tc>
        <w:tc>
          <w:tcPr>
            <w:tcW w:w="193" w:type="dxa"/>
            <w:tcBorders/>
          </w:tcPr>
          <w:p>
            <w:pPr>
              <w:pStyle w:val="TableContents"/>
              <w:bidi w:val="0"/>
              <w:spacing w:before="0" w:after="0"/>
              <w:ind w:left="0" w:right="0" w:hanging="0"/>
              <w:jc w:val="left"/>
              <w:rPr/>
            </w:pPr>
            <w:r>
              <w:rPr/>
              <w:t>$</w:t>
            </w:r>
          </w:p>
        </w:tc>
        <w:tc>
          <w:tcPr>
            <w:tcW w:w="809" w:type="dxa"/>
            <w:tcBorders/>
          </w:tcPr>
          <w:p>
            <w:pPr>
              <w:pStyle w:val="TableContents"/>
              <w:bidi w:val="0"/>
              <w:spacing w:before="0" w:after="0"/>
              <w:ind w:left="0" w:right="0" w:hanging="0"/>
              <w:jc w:val="right"/>
              <w:rPr/>
            </w:pPr>
            <w:r>
              <w:rPr/>
              <w:t>1.24</w:t>
            </w:r>
          </w:p>
        </w:tc>
        <w:tc>
          <w:tcPr>
            <w:tcW w:w="143" w:type="dxa"/>
            <w:tcBorders/>
          </w:tcPr>
          <w:p>
            <w:pPr>
              <w:pStyle w:val="TableContents"/>
              <w:bidi w:val="0"/>
              <w:spacing w:before="0" w:after="0"/>
              <w:jc w:val="left"/>
              <w:rPr/>
            </w:pPr>
            <w:r>
              <w:rPr/>
              <w:t> </w:t>
            </w:r>
          </w:p>
        </w:tc>
      </w:tr>
      <w:tr>
        <w:trPr/>
        <w:tc>
          <w:tcPr>
            <w:tcW w:w="5323" w:type="dxa"/>
            <w:tcBorders/>
            <w:shd w:fill="CCEEFF" w:val="clear"/>
          </w:tcPr>
          <w:p>
            <w:pPr>
              <w:pStyle w:val="TableContents"/>
              <w:bidi w:val="0"/>
              <w:spacing w:before="0" w:after="0"/>
              <w:ind w:left="0" w:right="0" w:hanging="0"/>
              <w:jc w:val="left"/>
              <w:rPr/>
            </w:pPr>
            <w:r>
              <w:rPr/>
              <w:t>Net Income attributable to Photronics shareholders - Diluted</w:t>
            </w:r>
          </w:p>
        </w:tc>
        <w:tc>
          <w:tcPr>
            <w:tcW w:w="90" w:type="dxa"/>
            <w:tcBorders/>
            <w:shd w:fill="CCEEFF" w:val="clear"/>
          </w:tcPr>
          <w:p>
            <w:pPr>
              <w:pStyle w:val="TableContents"/>
              <w:bidi w:val="0"/>
              <w:spacing w:before="0" w:after="0"/>
              <w:ind w:left="0" w:right="0" w:hanging="0"/>
              <w:jc w:val="left"/>
              <w:rPr/>
            </w:pPr>
            <w:r>
              <w:rPr/>
              <w:t> </w:t>
            </w:r>
          </w:p>
        </w:tc>
        <w:tc>
          <w:tcPr>
            <w:tcW w:w="196" w:type="dxa"/>
            <w:tcBorders/>
            <w:shd w:fill="CCEEFF" w:val="clear"/>
          </w:tcPr>
          <w:p>
            <w:pPr>
              <w:pStyle w:val="TableContents"/>
              <w:bidi w:val="0"/>
              <w:spacing w:before="0" w:after="0"/>
              <w:ind w:left="0" w:right="0" w:hanging="0"/>
              <w:jc w:val="left"/>
              <w:rPr/>
            </w:pPr>
            <w:r>
              <w:rPr/>
              <w:t>$</w:t>
            </w:r>
          </w:p>
        </w:tc>
        <w:tc>
          <w:tcPr>
            <w:tcW w:w="821" w:type="dxa"/>
            <w:tcBorders/>
            <w:shd w:fill="CCEEFF" w:val="clear"/>
          </w:tcPr>
          <w:p>
            <w:pPr>
              <w:pStyle w:val="TableContents"/>
              <w:bidi w:val="0"/>
              <w:spacing w:before="0" w:after="0"/>
              <w:ind w:left="0" w:right="0" w:hanging="0"/>
              <w:jc w:val="right"/>
              <w:rPr/>
            </w:pPr>
            <w:r>
              <w:rPr/>
              <w:t>0.49</w:t>
            </w:r>
          </w:p>
        </w:tc>
        <w:tc>
          <w:tcPr>
            <w:tcW w:w="103" w:type="dxa"/>
            <w:tcBorders/>
            <w:shd w:fill="CCEEFF" w:val="clear"/>
          </w:tcPr>
          <w:p>
            <w:pPr>
              <w:pStyle w:val="TableContents"/>
              <w:bidi w:val="0"/>
              <w:spacing w:before="0" w:after="0"/>
              <w:ind w:left="0" w:right="0" w:hanging="0"/>
              <w:jc w:val="left"/>
              <w:rPr/>
            </w:pPr>
            <w:r>
              <w:rPr/>
              <w:t> </w:t>
            </w:r>
          </w:p>
        </w:tc>
        <w:tc>
          <w:tcPr>
            <w:tcW w:w="103" w:type="dxa"/>
            <w:tcBorders/>
            <w:shd w:fill="CCEEFF" w:val="clear"/>
          </w:tcPr>
          <w:p>
            <w:pPr>
              <w:pStyle w:val="TableContents"/>
              <w:bidi w:val="0"/>
              <w:spacing w:before="0" w:after="0"/>
              <w:ind w:left="0" w:right="0" w:hanging="0"/>
              <w:jc w:val="left"/>
              <w:rPr/>
            </w:pPr>
            <w:r>
              <w:rPr/>
              <w:t> </w:t>
            </w:r>
          </w:p>
        </w:tc>
        <w:tc>
          <w:tcPr>
            <w:tcW w:w="196" w:type="dxa"/>
            <w:tcBorders/>
            <w:shd w:fill="CCEEFF" w:val="clear"/>
          </w:tcPr>
          <w:p>
            <w:pPr>
              <w:pStyle w:val="TableContents"/>
              <w:bidi w:val="0"/>
              <w:spacing w:before="0" w:after="0"/>
              <w:ind w:left="0" w:right="0" w:hanging="0"/>
              <w:jc w:val="left"/>
              <w:rPr/>
            </w:pPr>
            <w:r>
              <w:rPr/>
              <w:t>$</w:t>
            </w:r>
          </w:p>
        </w:tc>
        <w:tc>
          <w:tcPr>
            <w:tcW w:w="821" w:type="dxa"/>
            <w:tcBorders/>
            <w:shd w:fill="CCEEFF" w:val="clear"/>
          </w:tcPr>
          <w:p>
            <w:pPr>
              <w:pStyle w:val="TableContents"/>
              <w:bidi w:val="0"/>
              <w:spacing w:before="0" w:after="0"/>
              <w:ind w:left="0" w:right="0" w:hanging="0"/>
              <w:jc w:val="right"/>
              <w:rPr/>
            </w:pPr>
            <w:r>
              <w:rPr/>
              <w:t>0.39</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6" w:type="dxa"/>
            <w:tcBorders/>
            <w:shd w:fill="CCEEFF" w:val="clear"/>
          </w:tcPr>
          <w:p>
            <w:pPr>
              <w:pStyle w:val="TableContents"/>
              <w:bidi w:val="0"/>
              <w:spacing w:before="0" w:after="0"/>
              <w:ind w:left="0" w:right="0" w:hanging="0"/>
              <w:jc w:val="left"/>
              <w:rPr/>
            </w:pPr>
            <w:r>
              <w:rPr/>
              <w:t>$</w:t>
            </w:r>
          </w:p>
        </w:tc>
        <w:tc>
          <w:tcPr>
            <w:tcW w:w="865" w:type="dxa"/>
            <w:tcBorders/>
            <w:shd w:fill="CCEEFF" w:val="clear"/>
          </w:tcPr>
          <w:p>
            <w:pPr>
              <w:pStyle w:val="TableContents"/>
              <w:bidi w:val="0"/>
              <w:spacing w:before="0" w:after="0"/>
              <w:ind w:left="0" w:right="0" w:hanging="0"/>
              <w:jc w:val="right"/>
              <w:rPr/>
            </w:pPr>
            <w:r>
              <w:rPr/>
              <w:t>1.76</w:t>
            </w:r>
          </w:p>
        </w:tc>
        <w:tc>
          <w:tcPr>
            <w:tcW w:w="93" w:type="dxa"/>
            <w:tcBorders/>
            <w:shd w:fill="CCEEFF" w:val="clear"/>
          </w:tcPr>
          <w:p>
            <w:pPr>
              <w:pStyle w:val="TableContents"/>
              <w:bidi w:val="0"/>
              <w:spacing w:before="0" w:after="0"/>
              <w:ind w:left="0" w:right="0" w:hanging="0"/>
              <w:jc w:val="left"/>
              <w:rPr/>
            </w:pPr>
            <w:r>
              <w:rPr/>
              <w:t> </w:t>
            </w:r>
          </w:p>
        </w:tc>
        <w:tc>
          <w:tcPr>
            <w:tcW w:w="93" w:type="dxa"/>
            <w:tcBorders/>
            <w:shd w:fill="CCEEFF" w:val="clear"/>
          </w:tcPr>
          <w:p>
            <w:pPr>
              <w:pStyle w:val="TableContents"/>
              <w:bidi w:val="0"/>
              <w:spacing w:before="0" w:after="0"/>
              <w:ind w:left="0" w:right="0" w:hanging="0"/>
              <w:jc w:val="left"/>
              <w:rPr/>
            </w:pPr>
            <w:r>
              <w:rPr/>
              <w:t> </w:t>
            </w:r>
          </w:p>
        </w:tc>
        <w:tc>
          <w:tcPr>
            <w:tcW w:w="193" w:type="dxa"/>
            <w:tcBorders/>
            <w:shd w:fill="CCEEFF" w:val="clear"/>
          </w:tcPr>
          <w:p>
            <w:pPr>
              <w:pStyle w:val="TableContents"/>
              <w:bidi w:val="0"/>
              <w:spacing w:before="0" w:after="0"/>
              <w:ind w:left="0" w:right="0" w:hanging="0"/>
              <w:jc w:val="left"/>
              <w:rPr/>
            </w:pPr>
            <w:r>
              <w:rPr/>
              <w:t>$</w:t>
            </w:r>
          </w:p>
        </w:tc>
        <w:tc>
          <w:tcPr>
            <w:tcW w:w="809" w:type="dxa"/>
            <w:tcBorders/>
            <w:shd w:fill="CCEEFF" w:val="clear"/>
          </w:tcPr>
          <w:p>
            <w:pPr>
              <w:pStyle w:val="TableContents"/>
              <w:bidi w:val="0"/>
              <w:spacing w:before="0" w:after="0"/>
              <w:ind w:left="0" w:right="0" w:hanging="0"/>
              <w:jc w:val="right"/>
              <w:rPr/>
            </w:pPr>
            <w:r>
              <w:rPr/>
              <w:t>1.23</w:t>
            </w:r>
          </w:p>
        </w:tc>
        <w:tc>
          <w:tcPr>
            <w:tcW w:w="143" w:type="dxa"/>
            <w:tcBorders/>
            <w:shd w:fill="CCEEFF" w:val="clea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The table below sets forth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 </w:t>
      </w:r>
    </w:p>
    <w:p>
      <w:pPr>
        <w:pStyle w:val="TextBody"/>
        <w:bidi w:val="0"/>
        <w:spacing w:before="0" w:after="0"/>
        <w:jc w:val="left"/>
        <w:rPr/>
      </w:pPr>
      <w:r>
        <w:rPr/>
        <w:t> </w:t>
      </w:r>
    </w:p>
    <w:tbl>
      <w:tblPr>
        <w:tblW w:w="9186" w:type="dxa"/>
        <w:jc w:val="left"/>
        <w:tblInd w:w="0" w:type="dxa"/>
        <w:tblLayout w:type="fixed"/>
        <w:tblCellMar>
          <w:top w:w="0" w:type="dxa"/>
          <w:left w:w="0" w:type="dxa"/>
          <w:bottom w:w="0" w:type="dxa"/>
          <w:right w:w="0" w:type="dxa"/>
        </w:tblCellMar>
      </w:tblPr>
      <w:tblGrid>
        <w:gridCol w:w="3935"/>
        <w:gridCol w:w="90"/>
        <w:gridCol w:w="241"/>
        <w:gridCol w:w="783"/>
        <w:gridCol w:w="166"/>
        <w:gridCol w:w="166"/>
        <w:gridCol w:w="166"/>
        <w:gridCol w:w="1094"/>
        <w:gridCol w:w="90"/>
        <w:gridCol w:w="90"/>
        <w:gridCol w:w="195"/>
        <w:gridCol w:w="633"/>
        <w:gridCol w:w="195"/>
        <w:gridCol w:w="183"/>
        <w:gridCol w:w="183"/>
        <w:gridCol w:w="841"/>
        <w:gridCol w:w="135"/>
      </w:tblGrid>
      <w:tr>
        <w:trPr/>
        <w:tc>
          <w:tcPr>
            <w:tcW w:w="39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935" w:type="dxa"/>
            <w:tcBorders/>
          </w:tcPr>
          <w:p>
            <w:pPr>
              <w:pStyle w:val="TableContents"/>
              <w:bidi w:val="0"/>
              <w:spacing w:before="0" w:after="283"/>
              <w:jc w:val="left"/>
              <w:rPr/>
            </w:pPr>
            <w:r>
              <w:rPr/>
              <w:t> </w:t>
            </w:r>
          </w:p>
        </w:tc>
        <w:tc>
          <w:tcPr>
            <w:tcW w:w="90" w:type="dxa"/>
            <w:tcBorders/>
          </w:tcPr>
          <w:p>
            <w:pPr>
              <w:pStyle w:val="TableContents"/>
              <w:bidi w:val="0"/>
              <w:spacing w:before="0" w:after="0"/>
              <w:ind w:left="0" w:right="0" w:hanging="0"/>
              <w:jc w:val="left"/>
              <w:rPr/>
            </w:pPr>
            <w:r>
              <w:rPr/>
            </w:r>
          </w:p>
        </w:tc>
        <w:tc>
          <w:tcPr>
            <w:tcW w:w="2616" w:type="dxa"/>
            <w:gridSpan w:val="6"/>
            <w:tcBorders>
              <w:bottom w:val="single" w:sz="12" w:space="0" w:color="000000"/>
            </w:tcBorders>
            <w:tcMar>
              <w:bottom w:w="28" w:type="dxa"/>
            </w:tcMar>
          </w:tcPr>
          <w:p>
            <w:pPr>
              <w:pStyle w:val="TableContents"/>
              <w:bidi w:val="0"/>
              <w:spacing w:before="0" w:after="283"/>
              <w:jc w:val="center"/>
              <w:rPr/>
            </w:pPr>
            <w:r>
              <w:rPr>
                <w:b/>
                <w:spacing w:val="0"/>
              </w:rPr>
              <w:t>Three Months Ended</w:t>
            </w:r>
            <w:r>
              <w:rPr/>
              <w:t xml:space="preserve"> </w:t>
            </w:r>
          </w:p>
        </w:tc>
        <w:tc>
          <w:tcPr>
            <w:tcW w:w="90" w:type="dxa"/>
            <w:tcBorders/>
          </w:tcPr>
          <w:p>
            <w:pPr>
              <w:pStyle w:val="TableContents"/>
              <w:bidi w:val="0"/>
              <w:spacing w:before="0" w:after="283"/>
              <w:jc w:val="center"/>
              <w:rPr/>
            </w:pPr>
            <w:r>
              <w:rPr/>
              <w:t> </w:t>
            </w:r>
          </w:p>
        </w:tc>
        <w:tc>
          <w:tcPr>
            <w:tcW w:w="90" w:type="dxa"/>
            <w:tcBorders/>
          </w:tcPr>
          <w:p>
            <w:pPr>
              <w:pStyle w:val="TableContents"/>
              <w:bidi w:val="0"/>
              <w:spacing w:before="0" w:after="0"/>
              <w:ind w:left="0" w:right="0" w:hanging="0"/>
              <w:jc w:val="left"/>
              <w:rPr/>
            </w:pPr>
            <w:r>
              <w:rPr/>
            </w:r>
          </w:p>
        </w:tc>
        <w:tc>
          <w:tcPr>
            <w:tcW w:w="2230" w:type="dxa"/>
            <w:gridSpan w:val="6"/>
            <w:tcBorders>
              <w:bottom w:val="single" w:sz="12" w:space="0" w:color="000000"/>
            </w:tcBorders>
            <w:tcMar>
              <w:bottom w:w="28" w:type="dxa"/>
            </w:tcMar>
          </w:tcPr>
          <w:p>
            <w:pPr>
              <w:pStyle w:val="TableContents"/>
              <w:bidi w:val="0"/>
              <w:spacing w:before="0" w:after="283"/>
              <w:jc w:val="center"/>
              <w:rPr/>
            </w:pPr>
            <w:r>
              <w:rPr>
                <w:b/>
                <w:spacing w:val="0"/>
              </w:rPr>
              <w:t>Nine Months Ended</w:t>
            </w:r>
            <w:r>
              <w:rPr/>
              <w:t xml:space="preserve"> </w:t>
            </w:r>
          </w:p>
        </w:tc>
        <w:tc>
          <w:tcPr>
            <w:tcW w:w="135" w:type="dxa"/>
            <w:tcBorders/>
          </w:tcPr>
          <w:p>
            <w:pPr>
              <w:pStyle w:val="TableContents"/>
              <w:bidi w:val="0"/>
              <w:spacing w:before="0" w:after="283"/>
              <w:jc w:val="center"/>
              <w:rPr/>
            </w:pPr>
            <w:r>
              <w:rPr/>
              <w:t> </w:t>
            </w:r>
          </w:p>
        </w:tc>
      </w:tr>
      <w:tr>
        <w:trPr/>
        <w:tc>
          <w:tcPr>
            <w:tcW w:w="3935" w:type="dxa"/>
            <w:tcBorders/>
          </w:tcPr>
          <w:p>
            <w:pPr>
              <w:pStyle w:val="TableContents"/>
              <w:bidi w:val="0"/>
              <w:spacing w:before="0" w:after="283"/>
              <w:jc w:val="left"/>
              <w:rPr>
                <w:i/>
              </w:rPr>
            </w:pPr>
            <w:r>
              <w:rPr>
                <w:i/>
              </w:rPr>
              <w:t>(in thousands of shares)</w:t>
            </w:r>
          </w:p>
        </w:tc>
        <w:tc>
          <w:tcPr>
            <w:tcW w:w="90" w:type="dxa"/>
            <w:tcBorders/>
          </w:tcPr>
          <w:p>
            <w:pPr>
              <w:pStyle w:val="TableContents"/>
              <w:bidi w:val="0"/>
              <w:spacing w:before="0" w:after="283"/>
              <w:jc w:val="center"/>
              <w:rPr/>
            </w:pPr>
            <w:r>
              <w:rPr/>
              <w:t> </w:t>
            </w:r>
          </w:p>
        </w:tc>
        <w:tc>
          <w:tcPr>
            <w:tcW w:w="1024" w:type="dxa"/>
            <w:gridSpan w:val="2"/>
            <w:tcBorders>
              <w:bottom w:val="single" w:sz="12" w:space="0" w:color="000000"/>
            </w:tcBorders>
            <w:tcMar>
              <w:bottom w:w="28" w:type="dxa"/>
            </w:tcMar>
          </w:tcPr>
          <w:p>
            <w:pPr>
              <w:pStyle w:val="TableContents"/>
              <w:bidi w:val="0"/>
              <w:spacing w:before="0" w:after="0"/>
              <w:jc w:val="center"/>
              <w:rPr>
                <w:b/>
                <w:spacing w:val="0"/>
              </w:rPr>
            </w:pPr>
            <w:r>
              <w:rPr>
                <w:b/>
                <w:spacing w:val="0"/>
              </w:rPr>
              <w:t>August 2,</w:t>
            </w:r>
          </w:p>
          <w:p>
            <w:pPr>
              <w:pStyle w:val="TableContents"/>
              <w:bidi w:val="0"/>
              <w:spacing w:before="0" w:after="0"/>
              <w:jc w:val="center"/>
              <w:rPr>
                <w:b/>
                <w:spacing w:val="0"/>
              </w:rPr>
            </w:pPr>
            <w:r>
              <w:rPr>
                <w:b/>
                <w:spacing w:val="0"/>
              </w:rPr>
              <w:t>2026</w:t>
            </w:r>
          </w:p>
        </w:tc>
        <w:tc>
          <w:tcPr>
            <w:tcW w:w="166" w:type="dxa"/>
            <w:tcBorders/>
          </w:tcPr>
          <w:p>
            <w:pPr>
              <w:pStyle w:val="TableContents"/>
              <w:bidi w:val="0"/>
              <w:spacing w:before="0" w:after="283"/>
              <w:jc w:val="center"/>
              <w:rPr/>
            </w:pPr>
            <w:r>
              <w:rPr/>
              <w:t> </w:t>
            </w:r>
          </w:p>
        </w:tc>
        <w:tc>
          <w:tcPr>
            <w:tcW w:w="166" w:type="dxa"/>
            <w:tcBorders/>
          </w:tcPr>
          <w:p>
            <w:pPr>
              <w:pStyle w:val="TableContents"/>
              <w:bidi w:val="0"/>
              <w:spacing w:before="0" w:after="283"/>
              <w:jc w:val="center"/>
              <w:rPr/>
            </w:pPr>
            <w:r>
              <w:rPr/>
              <w:t> </w:t>
            </w:r>
          </w:p>
        </w:tc>
        <w:tc>
          <w:tcPr>
            <w:tcW w:w="1260" w:type="dxa"/>
            <w:gridSpan w:val="2"/>
            <w:tcBorders>
              <w:bottom w:val="single" w:sz="12" w:space="0" w:color="000000"/>
            </w:tcBorders>
            <w:tcMar>
              <w:bottom w:w="28" w:type="dxa"/>
            </w:tcMar>
          </w:tcPr>
          <w:p>
            <w:pPr>
              <w:pStyle w:val="TableContents"/>
              <w:bidi w:val="0"/>
              <w:spacing w:before="0" w:after="0"/>
              <w:ind w:left="0" w:right="0" w:hanging="0"/>
              <w:jc w:val="center"/>
              <w:rPr>
                <w:b/>
                <w:spacing w:val="0"/>
              </w:rPr>
            </w:pPr>
            <w:r>
              <w:rPr>
                <w:b/>
                <w:spacing w:val="0"/>
              </w:rPr>
              <w:t>August 3,</w:t>
            </w:r>
          </w:p>
          <w:p>
            <w:pPr>
              <w:pStyle w:val="TableContents"/>
              <w:bidi w:val="0"/>
              <w:spacing w:before="0" w:after="0"/>
              <w:ind w:left="0" w:right="0" w:hanging="0"/>
              <w:jc w:val="center"/>
              <w:rPr>
                <w:b/>
                <w:spacing w:val="0"/>
              </w:rPr>
            </w:pPr>
            <w:r>
              <w:rPr>
                <w:b/>
                <w:spacing w:val="0"/>
              </w:rPr>
              <w:t>2025</w:t>
            </w:r>
          </w:p>
        </w:tc>
        <w:tc>
          <w:tcPr>
            <w:tcW w:w="90" w:type="dxa"/>
            <w:tcBorders/>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1023" w:type="dxa"/>
            <w:gridSpan w:val="3"/>
            <w:tcBorders/>
          </w:tcPr>
          <w:p>
            <w:pPr>
              <w:pStyle w:val="TableContents"/>
              <w:bidi w:val="0"/>
              <w:spacing w:before="0" w:after="0"/>
              <w:ind w:left="0" w:right="0" w:hanging="0"/>
              <w:jc w:val="center"/>
              <w:rPr>
                <w:b/>
                <w:spacing w:val="0"/>
              </w:rPr>
            </w:pPr>
            <w:r>
              <w:rPr>
                <w:b/>
                <w:spacing w:val="0"/>
              </w:rPr>
              <w:t>August 2,</w:t>
            </w:r>
          </w:p>
          <w:p>
            <w:pPr>
              <w:pStyle w:val="TableContents"/>
              <w:bidi w:val="0"/>
              <w:spacing w:before="0" w:after="0"/>
              <w:ind w:left="0" w:right="0" w:hanging="0"/>
              <w:jc w:val="center"/>
              <w:rPr>
                <w:b/>
                <w:spacing w:val="0"/>
              </w:rPr>
            </w:pPr>
            <w:r>
              <w:rPr>
                <w:b/>
                <w:spacing w:val="0"/>
              </w:rPr>
              <w:t>2026</w:t>
            </w:r>
          </w:p>
        </w:tc>
        <w:tc>
          <w:tcPr>
            <w:tcW w:w="183" w:type="dxa"/>
            <w:tcBorders/>
          </w:tcPr>
          <w:p>
            <w:pPr>
              <w:pStyle w:val="TableContents"/>
              <w:bidi w:val="0"/>
              <w:spacing w:before="0" w:after="283"/>
              <w:jc w:val="center"/>
              <w:rPr/>
            </w:pPr>
            <w:r>
              <w:rPr/>
              <w:t> </w:t>
            </w:r>
          </w:p>
        </w:tc>
        <w:tc>
          <w:tcPr>
            <w:tcW w:w="1024" w:type="dxa"/>
            <w:gridSpan w:val="2"/>
            <w:tcBorders>
              <w:bottom w:val="single" w:sz="12" w:space="0" w:color="000000"/>
            </w:tcBorders>
            <w:tcMar>
              <w:bottom w:w="28" w:type="dxa"/>
            </w:tcMar>
          </w:tcPr>
          <w:p>
            <w:pPr>
              <w:pStyle w:val="TableContents"/>
              <w:bidi w:val="0"/>
              <w:spacing w:before="0" w:after="0"/>
              <w:ind w:left="0" w:right="0" w:hanging="0"/>
              <w:jc w:val="center"/>
              <w:rPr>
                <w:b/>
                <w:spacing w:val="0"/>
              </w:rPr>
            </w:pPr>
            <w:r>
              <w:rPr>
                <w:b/>
                <w:spacing w:val="0"/>
              </w:rPr>
              <w:t>August 3,</w:t>
            </w:r>
          </w:p>
          <w:p>
            <w:pPr>
              <w:pStyle w:val="TableContents"/>
              <w:bidi w:val="0"/>
              <w:spacing w:before="0" w:after="0"/>
              <w:ind w:left="0" w:right="0" w:hanging="0"/>
              <w:jc w:val="center"/>
              <w:rPr>
                <w:b/>
                <w:spacing w:val="0"/>
              </w:rPr>
            </w:pPr>
            <w:r>
              <w:rPr>
                <w:b/>
                <w:spacing w:val="0"/>
              </w:rPr>
              <w:t>2025</w:t>
            </w:r>
          </w:p>
        </w:tc>
        <w:tc>
          <w:tcPr>
            <w:tcW w:w="135" w:type="dxa"/>
            <w:tcBorders/>
          </w:tcPr>
          <w:p>
            <w:pPr>
              <w:pStyle w:val="TableContents"/>
              <w:bidi w:val="0"/>
              <w:spacing w:before="0" w:after="283"/>
              <w:jc w:val="center"/>
              <w:rPr/>
            </w:pPr>
            <w:r>
              <w:rPr/>
              <w:t> </w:t>
            </w:r>
          </w:p>
        </w:tc>
      </w:tr>
      <w:tr>
        <w:trPr/>
        <w:tc>
          <w:tcPr>
            <w:tcW w:w="3935" w:type="dxa"/>
            <w:tcBorders/>
            <w:shd w:fill="CCEEFF" w:val="clear"/>
          </w:tcPr>
          <w:p>
            <w:pPr>
              <w:pStyle w:val="TableContents"/>
              <w:bidi w:val="0"/>
              <w:spacing w:before="0" w:after="0"/>
              <w:ind w:left="0" w:right="0" w:hanging="0"/>
              <w:jc w:val="left"/>
              <w:rPr/>
            </w:pPr>
            <w:r>
              <w:rPr/>
              <w:t>Share-based payment awards, in shares</w:t>
            </w:r>
          </w:p>
        </w:tc>
        <w:tc>
          <w:tcPr>
            <w:tcW w:w="90" w:type="dxa"/>
            <w:tcBorders/>
            <w:shd w:fill="CCEEFF" w:val="clear"/>
          </w:tcPr>
          <w:p>
            <w:pPr>
              <w:pStyle w:val="TableContents"/>
              <w:bidi w:val="0"/>
              <w:spacing w:before="0" w:after="0"/>
              <w:ind w:left="0" w:right="0" w:hanging="0"/>
              <w:jc w:val="left"/>
              <w:rPr/>
            </w:pPr>
            <w:r>
              <w:rPr/>
              <w:t> </w:t>
            </w:r>
          </w:p>
        </w:tc>
        <w:tc>
          <w:tcPr>
            <w:tcW w:w="241"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783"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35</w:t>
            </w:r>
          </w:p>
        </w:tc>
        <w:tc>
          <w:tcPr>
            <w:tcW w:w="166" w:type="dxa"/>
            <w:tcBorders/>
            <w:shd w:fill="CCEEFF" w:val="clear"/>
          </w:tcPr>
          <w:p>
            <w:pPr>
              <w:pStyle w:val="TableContents"/>
              <w:bidi w:val="0"/>
              <w:spacing w:before="0" w:after="0"/>
              <w:ind w:left="0" w:right="0" w:hanging="0"/>
              <w:jc w:val="left"/>
              <w:rPr/>
            </w:pPr>
            <w:r>
              <w:rPr/>
              <w:t> </w:t>
            </w:r>
          </w:p>
        </w:tc>
        <w:tc>
          <w:tcPr>
            <w:tcW w:w="166" w:type="dxa"/>
            <w:tcBorders/>
            <w:shd w:fill="CCEEFF" w:val="clear"/>
          </w:tcPr>
          <w:p>
            <w:pPr>
              <w:pStyle w:val="TableContents"/>
              <w:bidi w:val="0"/>
              <w:spacing w:before="0" w:after="0"/>
              <w:ind w:left="0" w:right="0" w:hanging="0"/>
              <w:jc w:val="left"/>
              <w:rPr/>
            </w:pPr>
            <w:r>
              <w:rPr/>
              <w:t> </w:t>
            </w:r>
          </w:p>
        </w:tc>
        <w:tc>
          <w:tcPr>
            <w:tcW w:w="166"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094"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1,094</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95" w:type="dxa"/>
            <w:tcBorders>
              <w:top w:val="single" w:sz="12" w:space="0" w:color="000000"/>
              <w:bottom w:val="single" w:sz="12" w:space="0" w:color="000000"/>
            </w:tcBorders>
            <w:shd w:fill="CCEEFF" w:val="clear"/>
            <w:tcMar>
              <w:top w:w="28" w:type="dxa"/>
              <w:bottom w:w="28" w:type="dxa"/>
            </w:tcMar>
          </w:tcPr>
          <w:p>
            <w:pPr>
              <w:pStyle w:val="TableContents"/>
              <w:bidi w:val="0"/>
              <w:spacing w:before="0" w:after="0"/>
              <w:ind w:left="0" w:right="0" w:hanging="0"/>
              <w:jc w:val="left"/>
              <w:rPr/>
            </w:pPr>
            <w:r>
              <w:rPr/>
              <w:t> </w:t>
            </w:r>
          </w:p>
        </w:tc>
        <w:tc>
          <w:tcPr>
            <w:tcW w:w="633" w:type="dxa"/>
            <w:tcBorders>
              <w:top w:val="single" w:sz="12" w:space="0" w:color="000000"/>
              <w:bottom w:val="single" w:sz="12" w:space="0" w:color="000000"/>
            </w:tcBorders>
            <w:shd w:fill="CCEEFF" w:val="clear"/>
            <w:tcMar>
              <w:top w:w="28" w:type="dxa"/>
              <w:bottom w:w="28" w:type="dxa"/>
            </w:tcMar>
          </w:tcPr>
          <w:p>
            <w:pPr>
              <w:pStyle w:val="TableContents"/>
              <w:bidi w:val="0"/>
              <w:spacing w:before="0" w:after="0"/>
              <w:ind w:left="0" w:right="0" w:hanging="0"/>
              <w:jc w:val="right"/>
              <w:rPr/>
            </w:pPr>
            <w:r>
              <w:rPr/>
              <w:t>66</w:t>
            </w:r>
          </w:p>
        </w:tc>
        <w:tc>
          <w:tcPr>
            <w:tcW w:w="195" w:type="dxa"/>
            <w:tcBorders/>
            <w:shd w:fill="CCEEFF" w:val="clear"/>
          </w:tcPr>
          <w:p>
            <w:pPr>
              <w:pStyle w:val="TableContents"/>
              <w:bidi w:val="0"/>
              <w:spacing w:before="0" w:after="0"/>
              <w:ind w:left="0" w:right="0" w:hanging="0"/>
              <w:jc w:val="left"/>
              <w:rPr/>
            </w:pPr>
            <w:r>
              <w:rPr/>
              <w:t> </w:t>
            </w:r>
          </w:p>
        </w:tc>
        <w:tc>
          <w:tcPr>
            <w:tcW w:w="183" w:type="dxa"/>
            <w:tcBorders/>
            <w:shd w:fill="CCEEFF" w:val="clear"/>
          </w:tcPr>
          <w:p>
            <w:pPr>
              <w:pStyle w:val="TableContents"/>
              <w:bidi w:val="0"/>
              <w:spacing w:before="0" w:after="0"/>
              <w:ind w:left="0" w:right="0" w:hanging="0"/>
              <w:jc w:val="left"/>
              <w:rPr/>
            </w:pPr>
            <w:r>
              <w:rPr/>
              <w:t> </w:t>
            </w:r>
          </w:p>
        </w:tc>
        <w:tc>
          <w:tcPr>
            <w:tcW w:w="183"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841"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894</w:t>
            </w:r>
          </w:p>
        </w:tc>
        <w:tc>
          <w:tcPr>
            <w:tcW w:w="135" w:type="dxa"/>
            <w:tcBorders/>
            <w:shd w:fill="CCEEFF" w:val="clear"/>
          </w:tcPr>
          <w:p>
            <w:pPr>
              <w:pStyle w:val="TableContents"/>
              <w:bidi w:val="0"/>
              <w:spacing w:before="0" w:after="0"/>
              <w:jc w:val="left"/>
              <w:rPr/>
            </w:pPr>
            <w:r>
              <w:rPr/>
              <w:t> </w:t>
            </w:r>
          </w:p>
        </w:tc>
      </w:tr>
      <w:tr>
        <w:trPr/>
        <w:tc>
          <w:tcPr>
            <w:tcW w:w="3935" w:type="dxa"/>
            <w:tcBorders/>
          </w:tcPr>
          <w:p>
            <w:pPr>
              <w:pStyle w:val="TableContents"/>
              <w:bidi w:val="0"/>
              <w:spacing w:before="0" w:after="0"/>
              <w:ind w:left="0" w:right="0" w:hanging="0"/>
              <w:jc w:val="left"/>
              <w:rPr/>
            </w:pPr>
            <w:r>
              <w:rPr/>
              <w:t>Total potentially dilutive shares excluded</w:t>
            </w:r>
          </w:p>
        </w:tc>
        <w:tc>
          <w:tcPr>
            <w:tcW w:w="90" w:type="dxa"/>
            <w:tcBorders/>
          </w:tcPr>
          <w:p>
            <w:pPr>
              <w:pStyle w:val="TableContents"/>
              <w:bidi w:val="0"/>
              <w:spacing w:before="0" w:after="0"/>
              <w:ind w:left="0" w:right="0" w:hanging="0"/>
              <w:jc w:val="left"/>
              <w:rPr/>
            </w:pPr>
            <w:r>
              <w:rPr/>
              <w:t> </w:t>
            </w:r>
          </w:p>
        </w:tc>
        <w:tc>
          <w:tcPr>
            <w:tcW w:w="241"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783" w:type="dxa"/>
            <w:tcBorders>
              <w:bottom w:val="single" w:sz="12" w:space="0" w:color="000000"/>
            </w:tcBorders>
            <w:tcMar>
              <w:bottom w:w="28" w:type="dxa"/>
            </w:tcMar>
          </w:tcPr>
          <w:p>
            <w:pPr>
              <w:pStyle w:val="TableContents"/>
              <w:bidi w:val="0"/>
              <w:spacing w:before="0" w:after="0"/>
              <w:ind w:left="0" w:right="0" w:hanging="0"/>
              <w:jc w:val="right"/>
              <w:rPr/>
            </w:pPr>
            <w:r>
              <w:rPr/>
              <w:t>35</w:t>
            </w:r>
          </w:p>
        </w:tc>
        <w:tc>
          <w:tcPr>
            <w:tcW w:w="166" w:type="dxa"/>
            <w:tcBorders/>
          </w:tcPr>
          <w:p>
            <w:pPr>
              <w:pStyle w:val="TableContents"/>
              <w:bidi w:val="0"/>
              <w:spacing w:before="0" w:after="0"/>
              <w:ind w:left="0" w:right="0" w:hanging="0"/>
              <w:jc w:val="left"/>
              <w:rPr/>
            </w:pPr>
            <w:r>
              <w:rPr/>
              <w:t> </w:t>
            </w:r>
          </w:p>
        </w:tc>
        <w:tc>
          <w:tcPr>
            <w:tcW w:w="166" w:type="dxa"/>
            <w:tcBorders/>
          </w:tcPr>
          <w:p>
            <w:pPr>
              <w:pStyle w:val="TableContents"/>
              <w:bidi w:val="0"/>
              <w:spacing w:before="0" w:after="0"/>
              <w:ind w:left="0" w:right="0" w:hanging="0"/>
              <w:jc w:val="left"/>
              <w:rPr/>
            </w:pPr>
            <w:r>
              <w:rPr/>
              <w:t> </w:t>
            </w:r>
          </w:p>
        </w:tc>
        <w:tc>
          <w:tcPr>
            <w:tcW w:w="166"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094" w:type="dxa"/>
            <w:tcBorders>
              <w:bottom w:val="single" w:sz="12" w:space="0" w:color="000000"/>
            </w:tcBorders>
            <w:tcMar>
              <w:bottom w:w="28" w:type="dxa"/>
            </w:tcMar>
          </w:tcPr>
          <w:p>
            <w:pPr>
              <w:pStyle w:val="TableContents"/>
              <w:bidi w:val="0"/>
              <w:spacing w:before="0" w:after="0"/>
              <w:ind w:left="0" w:right="0" w:hanging="0"/>
              <w:jc w:val="right"/>
              <w:rPr/>
            </w:pPr>
            <w:r>
              <w:rPr/>
              <w:t>1,094</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95"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633" w:type="dxa"/>
            <w:tcBorders>
              <w:bottom w:val="single" w:sz="12" w:space="0" w:color="000000"/>
            </w:tcBorders>
            <w:tcMar>
              <w:bottom w:w="28" w:type="dxa"/>
            </w:tcMar>
          </w:tcPr>
          <w:p>
            <w:pPr>
              <w:pStyle w:val="TableContents"/>
              <w:bidi w:val="0"/>
              <w:spacing w:before="0" w:after="0"/>
              <w:ind w:left="0" w:right="0" w:hanging="0"/>
              <w:jc w:val="right"/>
              <w:rPr/>
            </w:pPr>
            <w:r>
              <w:rPr/>
              <w:t>66</w:t>
            </w:r>
          </w:p>
        </w:tc>
        <w:tc>
          <w:tcPr>
            <w:tcW w:w="195" w:type="dxa"/>
            <w:tcBorders/>
          </w:tcPr>
          <w:p>
            <w:pPr>
              <w:pStyle w:val="TableContents"/>
              <w:bidi w:val="0"/>
              <w:spacing w:before="0" w:after="0"/>
              <w:ind w:left="0" w:right="0" w:hanging="0"/>
              <w:jc w:val="left"/>
              <w:rPr/>
            </w:pPr>
            <w:r>
              <w:rPr/>
              <w:t> </w:t>
            </w:r>
          </w:p>
        </w:tc>
        <w:tc>
          <w:tcPr>
            <w:tcW w:w="183" w:type="dxa"/>
            <w:tcBorders/>
          </w:tcPr>
          <w:p>
            <w:pPr>
              <w:pStyle w:val="TableContents"/>
              <w:bidi w:val="0"/>
              <w:spacing w:before="0" w:after="0"/>
              <w:ind w:left="0" w:right="0" w:hanging="0"/>
              <w:jc w:val="left"/>
              <w:rPr/>
            </w:pPr>
            <w:r>
              <w:rPr/>
              <w:t> </w:t>
            </w:r>
          </w:p>
        </w:tc>
        <w:tc>
          <w:tcPr>
            <w:tcW w:w="183"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841" w:type="dxa"/>
            <w:tcBorders>
              <w:bottom w:val="single" w:sz="12" w:space="0" w:color="000000"/>
            </w:tcBorders>
            <w:tcMar>
              <w:bottom w:w="28" w:type="dxa"/>
            </w:tcMar>
          </w:tcPr>
          <w:p>
            <w:pPr>
              <w:pStyle w:val="TableContents"/>
              <w:bidi w:val="0"/>
              <w:spacing w:before="0" w:after="0"/>
              <w:ind w:left="0" w:right="0" w:hanging="0"/>
              <w:jc w:val="right"/>
              <w:rPr/>
            </w:pPr>
            <w:r>
              <w:rPr/>
              <w:t>894</w:t>
            </w:r>
          </w:p>
        </w:tc>
        <w:tc>
          <w:tcPr>
            <w:tcW w:w="135" w:type="dxa"/>
            <w:tcBorders/>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NOTE 12 - COMMITMENTS AND CONTINGENCIES</w:t>
      </w:r>
    </w:p>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On July 6, 2026, a purported shareholder filed a class action complaint in the United States District Court for the District of Connecticut (Cooper v. Photronics, Inc., et al.: Case No. 3:26-cv-01069) against the Company and certain of its directors and officers alleging violations of Sections 10(b) and 20(a) of the Exchange Act and Rule 10b-5 promulgated under Section 10(b). Plaintiff alleges that defendants made materially false and misleading statements related to the Company’s business to deceive the market in violation of the Exchange Act. Plaintiff seeks unspecified damages, interest, attorneys’ fees, expert fees and other costs. The Company disputes these allegations and intends to vigorously defend the action. There are no accrued contingent liabilities recognized based on our belief that any liabilities, while reasonably possible, are not probable, and any possible loss or range of losses in these matters cannot be reasonably estimated at this time given the early stage of the matter.</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r>
        <w:rPr>
          <w:rFonts w:ascii="Times New Roman" w:hAnsi="Times New Roman"/>
          <w:sz w:val="20"/>
        </w:rPr>
        <w:t>The Company is subject to various other claims that arise in the ordinary course of business. The Company believes that the potential liability under such other claims, individually and in the aggregate, will not have a material effect on the Company’s condensed consolidated financial statements.</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22</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NOTE 13 - CHANGES IN ACCUMULATED OTHER COMPREHENSIVE INCOME (LOSS) BY COMPONENT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firstLine="360"/>
        <w:jc w:val="left"/>
        <w:rPr/>
      </w:pPr>
      <w:r>
        <w:rPr/>
        <w:t> </w:t>
      </w:r>
      <w:r>
        <w:rPr>
          <w:rFonts w:ascii="Times New Roman" w:hAnsi="Times New Roman"/>
          <w:sz w:val="20"/>
        </w:rPr>
        <w:t>The following tables set forth the</w:t>
      </w:r>
      <w:r>
        <w:rPr>
          <w:rFonts w:ascii="Times New Roman" w:hAnsi="Times New Roman"/>
          <w:sz w:val="24"/>
        </w:rPr>
        <w:t xml:space="preserve"> </w:t>
      </w:r>
      <w:r>
        <w:rPr>
          <w:rFonts w:ascii="Times New Roman" w:hAnsi="Times New Roman"/>
          <w:sz w:val="20"/>
        </w:rPr>
        <w:t>changes in the Company’s accumulated other comprehensive income (loss) by component (net of tax) for the three months and nine months ended August 2, 2026, and August 3, 2025.</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455"/>
        <w:gridCol w:w="90"/>
        <w:gridCol w:w="337"/>
        <w:gridCol w:w="1558"/>
        <w:gridCol w:w="217"/>
        <w:gridCol w:w="105"/>
        <w:gridCol w:w="199"/>
        <w:gridCol w:w="569"/>
        <w:gridCol w:w="217"/>
        <w:gridCol w:w="105"/>
        <w:gridCol w:w="199"/>
        <w:gridCol w:w="921"/>
        <w:gridCol w:w="233"/>
      </w:tblGrid>
      <w:tr>
        <w:trPr/>
        <w:tc>
          <w:tcPr>
            <w:tcW w:w="54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5455" w:type="dxa"/>
            <w:tcBorders/>
          </w:tcPr>
          <w:p>
            <w:pPr>
              <w:pStyle w:val="TableContents"/>
              <w:bidi w:val="0"/>
              <w:spacing w:before="0" w:after="283"/>
              <w:jc w:val="left"/>
              <w:rPr/>
            </w:pPr>
            <w:r>
              <w:rPr/>
              <w:t> </w:t>
            </w:r>
          </w:p>
        </w:tc>
        <w:tc>
          <w:tcPr>
            <w:tcW w:w="90" w:type="dxa"/>
            <w:tcBorders/>
            <w:vAlign w:val="bottom"/>
          </w:tcPr>
          <w:p>
            <w:pPr>
              <w:pStyle w:val="TableContents"/>
              <w:bidi w:val="0"/>
              <w:spacing w:before="0" w:after="0"/>
              <w:ind w:left="0" w:right="0" w:hanging="0"/>
              <w:jc w:val="left"/>
              <w:rPr/>
            </w:pPr>
            <w:r>
              <w:rPr/>
            </w:r>
          </w:p>
        </w:tc>
        <w:tc>
          <w:tcPr>
            <w:tcW w:w="4427" w:type="dxa"/>
            <w:gridSpan w:val="10"/>
            <w:tcBorders>
              <w:bottom w:val="single" w:sz="12" w:space="0" w:color="000000"/>
            </w:tcBorders>
            <w:tcMar>
              <w:bottom w:w="28" w:type="dxa"/>
            </w:tcMar>
            <w:vAlign w:val="bottom"/>
          </w:tcPr>
          <w:p>
            <w:pPr>
              <w:pStyle w:val="TableContents"/>
              <w:bidi w:val="0"/>
              <w:spacing w:before="0" w:after="283"/>
              <w:jc w:val="center"/>
              <w:rPr/>
            </w:pPr>
            <w:r>
              <w:rPr>
                <w:b/>
                <w:spacing w:val="0"/>
              </w:rPr>
              <w:t>Three Months Ended August 2, 2026</w:t>
            </w:r>
            <w:r>
              <w:rPr/>
              <w:t xml:space="preserve"> </w:t>
            </w:r>
          </w:p>
        </w:tc>
        <w:tc>
          <w:tcPr>
            <w:tcW w:w="233" w:type="dxa"/>
            <w:tcBorders/>
            <w:vAlign w:val="bottom"/>
          </w:tcPr>
          <w:p>
            <w:pPr>
              <w:pStyle w:val="TableContents"/>
              <w:bidi w:val="0"/>
              <w:spacing w:before="0" w:after="283"/>
              <w:jc w:val="center"/>
              <w:rPr/>
            </w:pPr>
            <w:r>
              <w:rPr/>
              <w:t> </w:t>
            </w:r>
          </w:p>
        </w:tc>
      </w:tr>
      <w:tr>
        <w:trPr/>
        <w:tc>
          <w:tcPr>
            <w:tcW w:w="5455" w:type="dxa"/>
            <w:tcBorders/>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895"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Foreign Currency</w:t>
            </w:r>
          </w:p>
          <w:p>
            <w:pPr>
              <w:pStyle w:val="TableContents"/>
              <w:bidi w:val="0"/>
              <w:spacing w:before="0" w:after="0"/>
              <w:ind w:left="0" w:right="0" w:hanging="0"/>
              <w:jc w:val="center"/>
              <w:rPr>
                <w:b/>
              </w:rPr>
            </w:pPr>
            <w:r>
              <w:rPr>
                <w:b/>
              </w:rPr>
              <w:t>Translation</w:t>
            </w:r>
          </w:p>
          <w:p>
            <w:pPr>
              <w:pStyle w:val="TableContents"/>
              <w:bidi w:val="0"/>
              <w:spacing w:before="0" w:after="0"/>
              <w:ind w:left="0" w:right="0" w:hanging="0"/>
              <w:jc w:val="center"/>
              <w:rPr>
                <w:b/>
              </w:rPr>
            </w:pPr>
            <w:r>
              <w:rPr>
                <w:b/>
              </w:rPr>
              <w:t>Adjustments</w:t>
            </w:r>
          </w:p>
        </w:tc>
        <w:tc>
          <w:tcPr>
            <w:tcW w:w="217" w:type="dxa"/>
            <w:tcBorders/>
            <w:vAlign w:val="bottom"/>
          </w:tcPr>
          <w:p>
            <w:pPr>
              <w:pStyle w:val="TableContents"/>
              <w:bidi w:val="0"/>
              <w:spacing w:before="0" w:after="283"/>
              <w:jc w:val="center"/>
              <w:rPr/>
            </w:pPr>
            <w:r>
              <w:rPr/>
              <w:t> </w:t>
            </w:r>
          </w:p>
        </w:tc>
        <w:tc>
          <w:tcPr>
            <w:tcW w:w="105" w:type="dxa"/>
            <w:tcBorders/>
            <w:vAlign w:val="bottom"/>
          </w:tcPr>
          <w:p>
            <w:pPr>
              <w:pStyle w:val="TableContents"/>
              <w:bidi w:val="0"/>
              <w:spacing w:before="0" w:after="283"/>
              <w:jc w:val="center"/>
              <w:rPr/>
            </w:pPr>
            <w:r>
              <w:rPr/>
              <w:t> </w:t>
            </w:r>
          </w:p>
        </w:tc>
        <w:tc>
          <w:tcPr>
            <w:tcW w:w="768"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Other</w:t>
            </w:r>
          </w:p>
        </w:tc>
        <w:tc>
          <w:tcPr>
            <w:tcW w:w="217" w:type="dxa"/>
            <w:tcBorders/>
            <w:vAlign w:val="bottom"/>
          </w:tcPr>
          <w:p>
            <w:pPr>
              <w:pStyle w:val="TableContents"/>
              <w:bidi w:val="0"/>
              <w:spacing w:before="0" w:after="283"/>
              <w:jc w:val="center"/>
              <w:rPr/>
            </w:pPr>
            <w:r>
              <w:rPr/>
              <w:t> </w:t>
            </w:r>
          </w:p>
        </w:tc>
        <w:tc>
          <w:tcPr>
            <w:tcW w:w="105" w:type="dxa"/>
            <w:tcBorders/>
            <w:vAlign w:val="bottom"/>
          </w:tcPr>
          <w:p>
            <w:pPr>
              <w:pStyle w:val="TableContents"/>
              <w:bidi w:val="0"/>
              <w:spacing w:before="0" w:after="283"/>
              <w:jc w:val="center"/>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Total</w:t>
            </w:r>
          </w:p>
        </w:tc>
        <w:tc>
          <w:tcPr>
            <w:tcW w:w="233" w:type="dxa"/>
            <w:tcBorders/>
            <w:vAlign w:val="bottom"/>
          </w:tcPr>
          <w:p>
            <w:pPr>
              <w:pStyle w:val="TableContents"/>
              <w:bidi w:val="0"/>
              <w:spacing w:before="0" w:after="283"/>
              <w:jc w:val="center"/>
              <w:rPr/>
            </w:pPr>
            <w:r>
              <w:rPr/>
              <w:t> </w:t>
            </w:r>
          </w:p>
        </w:tc>
      </w:tr>
      <w:tr>
        <w:trPr/>
        <w:tc>
          <w:tcPr>
            <w:tcW w:w="545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37" w:type="dxa"/>
            <w:tcBorders/>
          </w:tcPr>
          <w:p>
            <w:pPr>
              <w:pStyle w:val="TableContents"/>
              <w:bidi w:val="0"/>
              <w:spacing w:before="0" w:after="283"/>
              <w:jc w:val="left"/>
              <w:rPr/>
            </w:pPr>
            <w:r>
              <w:rPr/>
              <w:t> </w:t>
            </w:r>
          </w:p>
        </w:tc>
        <w:tc>
          <w:tcPr>
            <w:tcW w:w="1558" w:type="dxa"/>
            <w:tcBorders/>
          </w:tcPr>
          <w:p>
            <w:pPr>
              <w:pStyle w:val="TableContents"/>
              <w:bidi w:val="0"/>
              <w:spacing w:before="0" w:after="283"/>
              <w:jc w:val="left"/>
              <w:rPr/>
            </w:pPr>
            <w:r>
              <w:rPr/>
              <w:t> </w:t>
            </w:r>
          </w:p>
        </w:tc>
        <w:tc>
          <w:tcPr>
            <w:tcW w:w="217" w:type="dxa"/>
            <w:tcBorders/>
          </w:tcPr>
          <w:p>
            <w:pPr>
              <w:pStyle w:val="TableContents"/>
              <w:bidi w:val="0"/>
              <w:spacing w:before="0" w:after="283"/>
              <w:jc w:val="left"/>
              <w:rPr/>
            </w:pPr>
            <w:r>
              <w:rPr/>
              <w:t> </w:t>
            </w:r>
          </w:p>
        </w:tc>
        <w:tc>
          <w:tcPr>
            <w:tcW w:w="105" w:type="dxa"/>
            <w:tcBorders/>
          </w:tcPr>
          <w:p>
            <w:pPr>
              <w:pStyle w:val="TableContents"/>
              <w:bidi w:val="0"/>
              <w:spacing w:before="0" w:after="283"/>
              <w:jc w:val="left"/>
              <w:rPr/>
            </w:pPr>
            <w:r>
              <w:rPr/>
              <w:t> </w:t>
            </w:r>
          </w:p>
        </w:tc>
        <w:tc>
          <w:tcPr>
            <w:tcW w:w="199" w:type="dxa"/>
            <w:tcBorders/>
          </w:tcPr>
          <w:p>
            <w:pPr>
              <w:pStyle w:val="TableContents"/>
              <w:bidi w:val="0"/>
              <w:spacing w:before="0" w:after="283"/>
              <w:jc w:val="left"/>
              <w:rPr/>
            </w:pPr>
            <w:r>
              <w:rPr/>
              <w:t> </w:t>
            </w:r>
          </w:p>
        </w:tc>
        <w:tc>
          <w:tcPr>
            <w:tcW w:w="569" w:type="dxa"/>
            <w:tcBorders/>
          </w:tcPr>
          <w:p>
            <w:pPr>
              <w:pStyle w:val="TableContents"/>
              <w:bidi w:val="0"/>
              <w:spacing w:before="0" w:after="283"/>
              <w:jc w:val="left"/>
              <w:rPr/>
            </w:pPr>
            <w:r>
              <w:rPr/>
              <w:t> </w:t>
            </w:r>
          </w:p>
        </w:tc>
        <w:tc>
          <w:tcPr>
            <w:tcW w:w="217" w:type="dxa"/>
            <w:tcBorders/>
          </w:tcPr>
          <w:p>
            <w:pPr>
              <w:pStyle w:val="TableContents"/>
              <w:bidi w:val="0"/>
              <w:spacing w:before="0" w:after="283"/>
              <w:jc w:val="left"/>
              <w:rPr/>
            </w:pPr>
            <w:r>
              <w:rPr/>
              <w:t> </w:t>
            </w:r>
          </w:p>
        </w:tc>
        <w:tc>
          <w:tcPr>
            <w:tcW w:w="105" w:type="dxa"/>
            <w:tcBorders/>
          </w:tcPr>
          <w:p>
            <w:pPr>
              <w:pStyle w:val="TableContents"/>
              <w:bidi w:val="0"/>
              <w:spacing w:before="0" w:after="283"/>
              <w:jc w:val="left"/>
              <w:rPr/>
            </w:pPr>
            <w:r>
              <w:rPr/>
              <w:t> </w:t>
            </w:r>
          </w:p>
        </w:tc>
        <w:tc>
          <w:tcPr>
            <w:tcW w:w="199" w:type="dxa"/>
            <w:tcBorders/>
          </w:tcPr>
          <w:p>
            <w:pPr>
              <w:pStyle w:val="TableContents"/>
              <w:bidi w:val="0"/>
              <w:spacing w:before="0" w:after="283"/>
              <w:jc w:val="left"/>
              <w:rPr/>
            </w:pPr>
            <w:r>
              <w:rPr/>
              <w:t> </w:t>
            </w:r>
          </w:p>
        </w:tc>
        <w:tc>
          <w:tcPr>
            <w:tcW w:w="921" w:type="dxa"/>
            <w:tcBorders/>
          </w:tcPr>
          <w:p>
            <w:pPr>
              <w:pStyle w:val="TableContents"/>
              <w:bidi w:val="0"/>
              <w:spacing w:before="0" w:after="283"/>
              <w:jc w:val="left"/>
              <w:rPr/>
            </w:pPr>
            <w:r>
              <w:rPr/>
              <w:t> </w:t>
            </w:r>
          </w:p>
        </w:tc>
        <w:tc>
          <w:tcPr>
            <w:tcW w:w="233" w:type="dxa"/>
            <w:tcBorders/>
          </w:tcPr>
          <w:p>
            <w:pPr>
              <w:pStyle w:val="TableContents"/>
              <w:bidi w:val="0"/>
              <w:spacing w:before="0" w:after="283"/>
              <w:jc w:val="left"/>
              <w:rPr/>
            </w:pPr>
            <w:r>
              <w:rPr/>
              <w:t> </w:t>
            </w:r>
          </w:p>
        </w:tc>
      </w:tr>
      <w:tr>
        <w:trPr/>
        <w:tc>
          <w:tcPr>
            <w:tcW w:w="5455" w:type="dxa"/>
            <w:tcBorders/>
            <w:shd w:fill="CCEEFF" w:val="clear"/>
          </w:tcPr>
          <w:p>
            <w:pPr>
              <w:pStyle w:val="TableContents"/>
              <w:bidi w:val="0"/>
              <w:spacing w:before="0" w:after="0"/>
              <w:ind w:left="0" w:right="0" w:hanging="0"/>
              <w:jc w:val="left"/>
              <w:rPr/>
            </w:pPr>
            <w:r>
              <w:rPr/>
              <w:t>Balance at May 3, 2026</w:t>
            </w:r>
          </w:p>
        </w:tc>
        <w:tc>
          <w:tcPr>
            <w:tcW w:w="90" w:type="dxa"/>
            <w:tcBorders/>
            <w:shd w:fill="CCEEFF" w:val="clear"/>
          </w:tcPr>
          <w:p>
            <w:pPr>
              <w:pStyle w:val="TableContents"/>
              <w:bidi w:val="0"/>
              <w:spacing w:before="0" w:after="0"/>
              <w:ind w:left="0" w:right="0" w:hanging="0"/>
              <w:jc w:val="left"/>
              <w:rPr/>
            </w:pPr>
            <w:r>
              <w:rPr/>
              <w:t> </w:t>
            </w:r>
          </w:p>
        </w:tc>
        <w:tc>
          <w:tcPr>
            <w:tcW w:w="337" w:type="dxa"/>
            <w:tcBorders/>
            <w:shd w:fill="CCEEFF" w:val="clear"/>
          </w:tcPr>
          <w:p>
            <w:pPr>
              <w:pStyle w:val="TableContents"/>
              <w:bidi w:val="0"/>
              <w:spacing w:before="0" w:after="0"/>
              <w:ind w:left="0" w:right="0" w:hanging="0"/>
              <w:jc w:val="left"/>
              <w:rPr/>
            </w:pPr>
            <w:r>
              <w:rPr/>
              <w:t>$</w:t>
            </w:r>
          </w:p>
        </w:tc>
        <w:tc>
          <w:tcPr>
            <w:tcW w:w="1558" w:type="dxa"/>
            <w:tcBorders/>
            <w:shd w:fill="CCEEFF" w:val="clear"/>
          </w:tcPr>
          <w:p>
            <w:pPr>
              <w:pStyle w:val="TableContents"/>
              <w:bidi w:val="0"/>
              <w:spacing w:before="0" w:after="0"/>
              <w:ind w:left="0" w:right="0" w:hanging="0"/>
              <w:jc w:val="right"/>
              <w:rPr/>
            </w:pPr>
            <w:r>
              <w:rPr/>
              <w:t>(97,357</w:t>
            </w:r>
          </w:p>
        </w:tc>
        <w:tc>
          <w:tcPr>
            <w:tcW w:w="217" w:type="dxa"/>
            <w:tcBorders/>
            <w:shd w:fill="CCEEFF" w:val="clear"/>
          </w:tcPr>
          <w:p>
            <w:pPr>
              <w:pStyle w:val="TableContents"/>
              <w:bidi w:val="0"/>
              <w:spacing w:before="0" w:after="0"/>
              <w:ind w:left="0" w:right="0" w:hanging="0"/>
              <w:jc w:val="left"/>
              <w:rPr/>
            </w:pPr>
            <w:r>
              <w:rPr/>
              <w:t>) </w:t>
            </w:r>
          </w:p>
        </w:tc>
        <w:tc>
          <w:tcPr>
            <w:tcW w:w="105" w:type="dxa"/>
            <w:tcBorders/>
            <w:shd w:fill="CCEEFF" w:val="clear"/>
          </w:tcPr>
          <w:p>
            <w:pPr>
              <w:pStyle w:val="TableContents"/>
              <w:bidi w:val="0"/>
              <w:spacing w:before="0" w:after="0"/>
              <w:ind w:left="0" w:right="0" w:hanging="0"/>
              <w:jc w:val="left"/>
              <w:rPr/>
            </w:pPr>
            <w:r>
              <w:rPr/>
              <w:t> </w:t>
            </w:r>
          </w:p>
        </w:tc>
        <w:tc>
          <w:tcPr>
            <w:tcW w:w="199" w:type="dxa"/>
            <w:tcBorders/>
            <w:shd w:fill="CCEEFF" w:val="clear"/>
          </w:tcPr>
          <w:p>
            <w:pPr>
              <w:pStyle w:val="TableContents"/>
              <w:bidi w:val="0"/>
              <w:spacing w:before="0" w:after="0"/>
              <w:ind w:left="0" w:right="0" w:hanging="0"/>
              <w:jc w:val="left"/>
              <w:rPr/>
            </w:pPr>
            <w:r>
              <w:rPr/>
              <w:t>$</w:t>
            </w:r>
          </w:p>
        </w:tc>
        <w:tc>
          <w:tcPr>
            <w:tcW w:w="569" w:type="dxa"/>
            <w:tcBorders/>
            <w:shd w:fill="CCEEFF" w:val="clear"/>
          </w:tcPr>
          <w:p>
            <w:pPr>
              <w:pStyle w:val="TableContents"/>
              <w:bidi w:val="0"/>
              <w:spacing w:before="0" w:after="0"/>
              <w:ind w:left="0" w:right="0" w:hanging="0"/>
              <w:jc w:val="right"/>
              <w:rPr/>
            </w:pPr>
            <w:r>
              <w:rPr/>
              <w:t>(592</w:t>
            </w:r>
          </w:p>
        </w:tc>
        <w:tc>
          <w:tcPr>
            <w:tcW w:w="217" w:type="dxa"/>
            <w:tcBorders/>
            <w:shd w:fill="CCEEFF" w:val="clear"/>
          </w:tcPr>
          <w:p>
            <w:pPr>
              <w:pStyle w:val="TableContents"/>
              <w:bidi w:val="0"/>
              <w:spacing w:before="0" w:after="0"/>
              <w:ind w:left="0" w:right="0" w:hanging="0"/>
              <w:jc w:val="left"/>
              <w:rPr/>
            </w:pPr>
            <w:r>
              <w:rPr/>
              <w:t>) </w:t>
            </w:r>
          </w:p>
        </w:tc>
        <w:tc>
          <w:tcPr>
            <w:tcW w:w="105" w:type="dxa"/>
            <w:tcBorders/>
            <w:shd w:fill="CCEEFF" w:val="clear"/>
          </w:tcPr>
          <w:p>
            <w:pPr>
              <w:pStyle w:val="TableContents"/>
              <w:bidi w:val="0"/>
              <w:spacing w:before="0" w:after="0"/>
              <w:ind w:left="0" w:right="0" w:hanging="0"/>
              <w:jc w:val="left"/>
              <w:rPr/>
            </w:pPr>
            <w:r>
              <w:rPr/>
              <w:t> </w:t>
            </w:r>
          </w:p>
        </w:tc>
        <w:tc>
          <w:tcPr>
            <w:tcW w:w="199" w:type="dxa"/>
            <w:tcBorders/>
            <w:shd w:fill="CCEEFF" w:val="clear"/>
          </w:tcPr>
          <w:p>
            <w:pPr>
              <w:pStyle w:val="TableContents"/>
              <w:bidi w:val="0"/>
              <w:spacing w:before="0" w:after="0"/>
              <w:ind w:left="0" w:right="0" w:hanging="0"/>
              <w:jc w:val="left"/>
              <w:rPr/>
            </w:pPr>
            <w:r>
              <w:rPr/>
              <w:t>$</w:t>
            </w:r>
          </w:p>
        </w:tc>
        <w:tc>
          <w:tcPr>
            <w:tcW w:w="921" w:type="dxa"/>
            <w:tcBorders/>
            <w:shd w:fill="CCEEFF" w:val="clear"/>
          </w:tcPr>
          <w:p>
            <w:pPr>
              <w:pStyle w:val="TableContents"/>
              <w:bidi w:val="0"/>
              <w:spacing w:before="0" w:after="0"/>
              <w:ind w:left="0" w:right="0" w:hanging="0"/>
              <w:jc w:val="right"/>
              <w:rPr/>
            </w:pPr>
            <w:r>
              <w:rPr/>
              <w:t>(97,949</w:t>
            </w:r>
          </w:p>
        </w:tc>
        <w:tc>
          <w:tcPr>
            <w:tcW w:w="233" w:type="dxa"/>
            <w:tcBorders/>
            <w:shd w:fill="CCEEFF" w:val="clear"/>
          </w:tcPr>
          <w:p>
            <w:pPr>
              <w:pStyle w:val="TableContents"/>
              <w:bidi w:val="0"/>
              <w:spacing w:before="0" w:after="0"/>
              <w:jc w:val="left"/>
              <w:rPr/>
            </w:pPr>
            <w:r>
              <w:rPr/>
              <w:t>) </w:t>
            </w:r>
          </w:p>
        </w:tc>
      </w:tr>
      <w:tr>
        <w:trPr/>
        <w:tc>
          <w:tcPr>
            <w:tcW w:w="5455" w:type="dxa"/>
            <w:tcBorders/>
          </w:tcPr>
          <w:p>
            <w:pPr>
              <w:pStyle w:val="TableContents"/>
              <w:bidi w:val="0"/>
              <w:spacing w:before="0" w:after="0"/>
              <w:ind w:left="0" w:right="0" w:hanging="0"/>
              <w:jc w:val="left"/>
              <w:rPr/>
            </w:pPr>
            <w:r>
              <w:rPr/>
              <w:t xml:space="preserve">Other comprehensive income (loss) </w:t>
            </w:r>
          </w:p>
        </w:tc>
        <w:tc>
          <w:tcPr>
            <w:tcW w:w="90" w:type="dxa"/>
            <w:tcBorders/>
          </w:tcPr>
          <w:p>
            <w:pPr>
              <w:pStyle w:val="TableContents"/>
              <w:bidi w:val="0"/>
              <w:spacing w:before="0" w:after="0"/>
              <w:ind w:left="0" w:right="0" w:hanging="0"/>
              <w:jc w:val="left"/>
              <w:rPr/>
            </w:pPr>
            <w:r>
              <w:rPr/>
              <w:t> </w:t>
            </w:r>
          </w:p>
        </w:tc>
        <w:tc>
          <w:tcPr>
            <w:tcW w:w="337" w:type="dxa"/>
            <w:tcBorders/>
          </w:tcPr>
          <w:p>
            <w:pPr>
              <w:pStyle w:val="TableContents"/>
              <w:bidi w:val="0"/>
              <w:spacing w:before="0" w:after="0"/>
              <w:ind w:left="0" w:right="0" w:hanging="0"/>
              <w:jc w:val="left"/>
              <w:rPr/>
            </w:pPr>
            <w:r>
              <w:rPr/>
              <w:t> </w:t>
            </w:r>
          </w:p>
        </w:tc>
        <w:tc>
          <w:tcPr>
            <w:tcW w:w="1558" w:type="dxa"/>
            <w:tcBorders/>
          </w:tcPr>
          <w:p>
            <w:pPr>
              <w:pStyle w:val="TableContents"/>
              <w:bidi w:val="0"/>
              <w:spacing w:before="0" w:after="0"/>
              <w:ind w:left="0" w:right="0" w:hanging="0"/>
              <w:jc w:val="right"/>
              <w:rPr/>
            </w:pPr>
            <w:r>
              <w:rPr/>
              <w:t>2,488</w:t>
            </w:r>
          </w:p>
        </w:tc>
        <w:tc>
          <w:tcPr>
            <w:tcW w:w="217" w:type="dxa"/>
            <w:tcBorders/>
          </w:tcPr>
          <w:p>
            <w:pPr>
              <w:pStyle w:val="TableContents"/>
              <w:bidi w:val="0"/>
              <w:spacing w:before="0" w:after="0"/>
              <w:ind w:left="0" w:right="0" w:hanging="0"/>
              <w:jc w:val="left"/>
              <w:rPr/>
            </w:pPr>
            <w:r>
              <w:rPr/>
              <w:t> </w:t>
            </w:r>
          </w:p>
        </w:tc>
        <w:tc>
          <w:tcPr>
            <w:tcW w:w="105" w:type="dxa"/>
            <w:tcBorders/>
          </w:tcPr>
          <w:p>
            <w:pPr>
              <w:pStyle w:val="TableContents"/>
              <w:bidi w:val="0"/>
              <w:spacing w:before="0" w:after="0"/>
              <w:ind w:left="0" w:right="0" w:hanging="0"/>
              <w:jc w:val="left"/>
              <w:rPr/>
            </w:pPr>
            <w:r>
              <w:rPr/>
              <w:t> </w:t>
            </w:r>
          </w:p>
        </w:tc>
        <w:tc>
          <w:tcPr>
            <w:tcW w:w="199" w:type="dxa"/>
            <w:tcBorders/>
          </w:tcPr>
          <w:p>
            <w:pPr>
              <w:pStyle w:val="TableContents"/>
              <w:bidi w:val="0"/>
              <w:spacing w:before="0" w:after="0"/>
              <w:ind w:left="0" w:right="0" w:hanging="0"/>
              <w:jc w:val="left"/>
              <w:rPr/>
            </w:pPr>
            <w:r>
              <w:rPr/>
              <w:t> </w:t>
            </w:r>
          </w:p>
        </w:tc>
        <w:tc>
          <w:tcPr>
            <w:tcW w:w="569" w:type="dxa"/>
            <w:tcBorders/>
          </w:tcPr>
          <w:p>
            <w:pPr>
              <w:pStyle w:val="TableContents"/>
              <w:bidi w:val="0"/>
              <w:spacing w:before="0" w:after="0"/>
              <w:ind w:left="0" w:right="0" w:hanging="0"/>
              <w:jc w:val="right"/>
              <w:rPr/>
            </w:pPr>
            <w:r>
              <w:rPr/>
              <w:t>41</w:t>
            </w:r>
          </w:p>
        </w:tc>
        <w:tc>
          <w:tcPr>
            <w:tcW w:w="217" w:type="dxa"/>
            <w:tcBorders/>
          </w:tcPr>
          <w:p>
            <w:pPr>
              <w:pStyle w:val="TableContents"/>
              <w:bidi w:val="0"/>
              <w:spacing w:before="0" w:after="0"/>
              <w:ind w:left="0" w:right="0" w:hanging="0"/>
              <w:jc w:val="left"/>
              <w:rPr/>
            </w:pPr>
            <w:r>
              <w:rPr/>
              <w:t> </w:t>
            </w:r>
          </w:p>
        </w:tc>
        <w:tc>
          <w:tcPr>
            <w:tcW w:w="105" w:type="dxa"/>
            <w:tcBorders/>
          </w:tcPr>
          <w:p>
            <w:pPr>
              <w:pStyle w:val="TableContents"/>
              <w:bidi w:val="0"/>
              <w:spacing w:before="0" w:after="0"/>
              <w:ind w:left="0" w:right="0" w:hanging="0"/>
              <w:jc w:val="left"/>
              <w:rPr/>
            </w:pPr>
            <w:r>
              <w:rPr/>
              <w:t> </w:t>
            </w:r>
          </w:p>
        </w:tc>
        <w:tc>
          <w:tcPr>
            <w:tcW w:w="199" w:type="dxa"/>
            <w:tcBorders/>
          </w:tcPr>
          <w:p>
            <w:pPr>
              <w:pStyle w:val="TableContents"/>
              <w:bidi w:val="0"/>
              <w:spacing w:before="0" w:after="0"/>
              <w:ind w:left="0" w:right="0" w:hanging="0"/>
              <w:jc w:val="left"/>
              <w:rPr/>
            </w:pPr>
            <w:r>
              <w:rPr/>
              <w:t> </w:t>
            </w:r>
          </w:p>
        </w:tc>
        <w:tc>
          <w:tcPr>
            <w:tcW w:w="921" w:type="dxa"/>
            <w:tcBorders/>
          </w:tcPr>
          <w:p>
            <w:pPr>
              <w:pStyle w:val="TableContents"/>
              <w:bidi w:val="0"/>
              <w:spacing w:before="0" w:after="0"/>
              <w:ind w:left="0" w:right="0" w:hanging="0"/>
              <w:jc w:val="right"/>
              <w:rPr/>
            </w:pPr>
            <w:r>
              <w:rPr/>
              <w:t>2,529</w:t>
            </w:r>
          </w:p>
        </w:tc>
        <w:tc>
          <w:tcPr>
            <w:tcW w:w="233" w:type="dxa"/>
            <w:tcBorders/>
          </w:tcPr>
          <w:p>
            <w:pPr>
              <w:pStyle w:val="TableContents"/>
              <w:bidi w:val="0"/>
              <w:spacing w:before="0" w:after="0"/>
              <w:jc w:val="left"/>
              <w:rPr/>
            </w:pPr>
            <w:r>
              <w:rPr/>
              <w:t> </w:t>
            </w:r>
          </w:p>
        </w:tc>
      </w:tr>
      <w:tr>
        <w:trPr/>
        <w:tc>
          <w:tcPr>
            <w:tcW w:w="5455" w:type="dxa"/>
            <w:tcBorders/>
            <w:shd w:fill="CCEEFF" w:val="clear"/>
          </w:tcPr>
          <w:p>
            <w:pPr>
              <w:pStyle w:val="TableContents"/>
              <w:bidi w:val="0"/>
              <w:spacing w:before="0" w:after="0"/>
              <w:ind w:left="0" w:right="0" w:hanging="0"/>
              <w:jc w:val="left"/>
              <w:rPr/>
            </w:pPr>
            <w:r>
              <w:rPr/>
              <w:t>Other comprehensive income (loss) attributable to noncontrolling interests</w:t>
            </w:r>
          </w:p>
        </w:tc>
        <w:tc>
          <w:tcPr>
            <w:tcW w:w="90" w:type="dxa"/>
            <w:tcBorders/>
            <w:shd w:fill="CCEEFF" w:val="clear"/>
          </w:tcPr>
          <w:p>
            <w:pPr>
              <w:pStyle w:val="TableContents"/>
              <w:bidi w:val="0"/>
              <w:spacing w:before="0" w:after="0"/>
              <w:ind w:left="0" w:right="0" w:hanging="0"/>
              <w:jc w:val="left"/>
              <w:rPr/>
            </w:pPr>
            <w:r>
              <w:rPr/>
              <w:t> </w:t>
            </w:r>
          </w:p>
        </w:tc>
        <w:tc>
          <w:tcPr>
            <w:tcW w:w="337" w:type="dxa"/>
            <w:tcBorders/>
            <w:shd w:fill="CCEEFF" w:val="clear"/>
          </w:tcPr>
          <w:p>
            <w:pPr>
              <w:pStyle w:val="TableContents"/>
              <w:bidi w:val="0"/>
              <w:spacing w:before="0" w:after="0"/>
              <w:ind w:left="0" w:right="0" w:hanging="0"/>
              <w:jc w:val="left"/>
              <w:rPr/>
            </w:pPr>
            <w:r>
              <w:rPr/>
              <w:t> </w:t>
            </w:r>
          </w:p>
        </w:tc>
        <w:tc>
          <w:tcPr>
            <w:tcW w:w="1558" w:type="dxa"/>
            <w:tcBorders/>
            <w:shd w:fill="CCEEFF" w:val="clear"/>
          </w:tcPr>
          <w:p>
            <w:pPr>
              <w:pStyle w:val="TableContents"/>
              <w:bidi w:val="0"/>
              <w:spacing w:before="0" w:after="0"/>
              <w:ind w:left="0" w:right="0" w:hanging="0"/>
              <w:jc w:val="right"/>
              <w:rPr/>
            </w:pPr>
            <w:r>
              <w:rPr/>
              <w:t>4,192</w:t>
            </w:r>
          </w:p>
        </w:tc>
        <w:tc>
          <w:tcPr>
            <w:tcW w:w="217" w:type="dxa"/>
            <w:tcBorders/>
            <w:shd w:fill="CCEEFF" w:val="clear"/>
          </w:tcPr>
          <w:p>
            <w:pPr>
              <w:pStyle w:val="TableContents"/>
              <w:bidi w:val="0"/>
              <w:spacing w:before="0" w:after="0"/>
              <w:ind w:left="0" w:right="0" w:hanging="0"/>
              <w:jc w:val="left"/>
              <w:rPr/>
            </w:pPr>
            <w:r>
              <w:rPr/>
              <w:t> </w:t>
            </w:r>
          </w:p>
        </w:tc>
        <w:tc>
          <w:tcPr>
            <w:tcW w:w="105" w:type="dxa"/>
            <w:tcBorders/>
            <w:shd w:fill="CCEEFF" w:val="clear"/>
          </w:tcPr>
          <w:p>
            <w:pPr>
              <w:pStyle w:val="TableContents"/>
              <w:bidi w:val="0"/>
              <w:spacing w:before="0" w:after="0"/>
              <w:ind w:left="0" w:right="0" w:hanging="0"/>
              <w:jc w:val="left"/>
              <w:rPr/>
            </w:pPr>
            <w:r>
              <w:rPr/>
              <w:t> </w:t>
            </w:r>
          </w:p>
        </w:tc>
        <w:tc>
          <w:tcPr>
            <w:tcW w:w="199" w:type="dxa"/>
            <w:tcBorders/>
            <w:shd w:fill="CCEEFF" w:val="clear"/>
          </w:tcPr>
          <w:p>
            <w:pPr>
              <w:pStyle w:val="TableContents"/>
              <w:bidi w:val="0"/>
              <w:spacing w:before="0" w:after="0"/>
              <w:ind w:left="0" w:right="0" w:hanging="0"/>
              <w:jc w:val="left"/>
              <w:rPr/>
            </w:pPr>
            <w:r>
              <w:rPr/>
              <w:t> </w:t>
            </w:r>
          </w:p>
        </w:tc>
        <w:tc>
          <w:tcPr>
            <w:tcW w:w="569" w:type="dxa"/>
            <w:tcBorders/>
            <w:shd w:fill="CCEEFF" w:val="clear"/>
          </w:tcPr>
          <w:p>
            <w:pPr>
              <w:pStyle w:val="TableContents"/>
              <w:bidi w:val="0"/>
              <w:spacing w:before="0" w:after="0"/>
              <w:ind w:left="0" w:right="0" w:hanging="0"/>
              <w:jc w:val="right"/>
              <w:rPr/>
            </w:pPr>
            <w:r>
              <w:rPr/>
              <w:t>(22</w:t>
            </w:r>
          </w:p>
        </w:tc>
        <w:tc>
          <w:tcPr>
            <w:tcW w:w="217" w:type="dxa"/>
            <w:tcBorders/>
            <w:shd w:fill="CCEEFF" w:val="clear"/>
          </w:tcPr>
          <w:p>
            <w:pPr>
              <w:pStyle w:val="TableContents"/>
              <w:bidi w:val="0"/>
              <w:spacing w:before="0" w:after="0"/>
              <w:ind w:left="0" w:right="0" w:hanging="0"/>
              <w:jc w:val="left"/>
              <w:rPr/>
            </w:pPr>
            <w:r>
              <w:rPr/>
              <w:t>) </w:t>
            </w:r>
          </w:p>
        </w:tc>
        <w:tc>
          <w:tcPr>
            <w:tcW w:w="105" w:type="dxa"/>
            <w:tcBorders/>
            <w:shd w:fill="CCEEFF" w:val="clear"/>
          </w:tcPr>
          <w:p>
            <w:pPr>
              <w:pStyle w:val="TableContents"/>
              <w:bidi w:val="0"/>
              <w:spacing w:before="0" w:after="0"/>
              <w:ind w:left="0" w:right="0" w:hanging="0"/>
              <w:jc w:val="left"/>
              <w:rPr/>
            </w:pPr>
            <w:r>
              <w:rPr/>
              <w:t> </w:t>
            </w:r>
          </w:p>
        </w:tc>
        <w:tc>
          <w:tcPr>
            <w:tcW w:w="199" w:type="dxa"/>
            <w:tcBorders/>
            <w:shd w:fill="CCEEFF" w:val="clear"/>
          </w:tcPr>
          <w:p>
            <w:pPr>
              <w:pStyle w:val="TableContents"/>
              <w:bidi w:val="0"/>
              <w:spacing w:before="0" w:after="0"/>
              <w:ind w:left="0" w:right="0" w:hanging="0"/>
              <w:jc w:val="left"/>
              <w:rPr/>
            </w:pPr>
            <w:r>
              <w:rPr/>
              <w:t> </w:t>
            </w:r>
          </w:p>
        </w:tc>
        <w:tc>
          <w:tcPr>
            <w:tcW w:w="921" w:type="dxa"/>
            <w:tcBorders/>
            <w:shd w:fill="CCEEFF" w:val="clear"/>
          </w:tcPr>
          <w:p>
            <w:pPr>
              <w:pStyle w:val="TableContents"/>
              <w:bidi w:val="0"/>
              <w:spacing w:before="0" w:after="0"/>
              <w:ind w:left="0" w:right="0" w:hanging="0"/>
              <w:jc w:val="right"/>
              <w:rPr/>
            </w:pPr>
            <w:r>
              <w:rPr/>
              <w:t>4,170</w:t>
            </w:r>
          </w:p>
        </w:tc>
        <w:tc>
          <w:tcPr>
            <w:tcW w:w="233" w:type="dxa"/>
            <w:tcBorders/>
            <w:shd w:fill="CCEEFF" w:val="clear"/>
          </w:tcPr>
          <w:p>
            <w:pPr>
              <w:pStyle w:val="TableContents"/>
              <w:bidi w:val="0"/>
              <w:spacing w:before="0" w:after="0"/>
              <w:jc w:val="left"/>
              <w:rPr/>
            </w:pPr>
            <w:r>
              <w:rPr/>
              <w:t> </w:t>
            </w:r>
          </w:p>
        </w:tc>
      </w:tr>
      <w:tr>
        <w:trPr/>
        <w:tc>
          <w:tcPr>
            <w:tcW w:w="545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37" w:type="dxa"/>
            <w:tcBorders>
              <w:bottom w:val="single" w:sz="12" w:space="0" w:color="000000"/>
            </w:tcBorders>
            <w:tcMar>
              <w:bottom w:w="28" w:type="dxa"/>
            </w:tcMar>
          </w:tcPr>
          <w:p>
            <w:pPr>
              <w:pStyle w:val="TableContents"/>
              <w:bidi w:val="0"/>
              <w:spacing w:before="0" w:after="283"/>
              <w:jc w:val="left"/>
              <w:rPr/>
            </w:pPr>
            <w:r>
              <w:rPr/>
              <w:t> </w:t>
            </w:r>
          </w:p>
        </w:tc>
        <w:tc>
          <w:tcPr>
            <w:tcW w:w="1558" w:type="dxa"/>
            <w:tcBorders>
              <w:bottom w:val="single" w:sz="12" w:space="0" w:color="000000"/>
            </w:tcBorders>
            <w:tcMar>
              <w:bottom w:w="28" w:type="dxa"/>
            </w:tcMar>
          </w:tcPr>
          <w:p>
            <w:pPr>
              <w:pStyle w:val="TableContents"/>
              <w:bidi w:val="0"/>
              <w:spacing w:before="0" w:after="283"/>
              <w:jc w:val="left"/>
              <w:rPr/>
            </w:pPr>
            <w:r>
              <w:rPr/>
              <w:t> </w:t>
            </w:r>
          </w:p>
        </w:tc>
        <w:tc>
          <w:tcPr>
            <w:tcW w:w="217" w:type="dxa"/>
            <w:tcBorders/>
          </w:tcPr>
          <w:p>
            <w:pPr>
              <w:pStyle w:val="TableContents"/>
              <w:bidi w:val="0"/>
              <w:spacing w:before="0" w:after="283"/>
              <w:jc w:val="left"/>
              <w:rPr/>
            </w:pPr>
            <w:r>
              <w:rPr/>
              <w:t> </w:t>
            </w:r>
          </w:p>
        </w:tc>
        <w:tc>
          <w:tcPr>
            <w:tcW w:w="105" w:type="dxa"/>
            <w:tcBorders/>
          </w:tcPr>
          <w:p>
            <w:pPr>
              <w:pStyle w:val="TableContents"/>
              <w:bidi w:val="0"/>
              <w:spacing w:before="0" w:after="283"/>
              <w:jc w:val="left"/>
              <w:rPr/>
            </w:pPr>
            <w:r>
              <w:rPr/>
              <w:t> </w:t>
            </w:r>
          </w:p>
        </w:tc>
        <w:tc>
          <w:tcPr>
            <w:tcW w:w="199" w:type="dxa"/>
            <w:tcBorders>
              <w:bottom w:val="single" w:sz="12" w:space="0" w:color="000000"/>
            </w:tcBorders>
            <w:tcMar>
              <w:bottom w:w="28" w:type="dxa"/>
            </w:tcMar>
          </w:tcPr>
          <w:p>
            <w:pPr>
              <w:pStyle w:val="TableContents"/>
              <w:bidi w:val="0"/>
              <w:spacing w:before="0" w:after="283"/>
              <w:jc w:val="left"/>
              <w:rPr/>
            </w:pPr>
            <w:r>
              <w:rPr/>
              <w:t> </w:t>
            </w:r>
          </w:p>
        </w:tc>
        <w:tc>
          <w:tcPr>
            <w:tcW w:w="569" w:type="dxa"/>
            <w:tcBorders>
              <w:bottom w:val="single" w:sz="12" w:space="0" w:color="000000"/>
            </w:tcBorders>
            <w:tcMar>
              <w:bottom w:w="28" w:type="dxa"/>
            </w:tcMar>
          </w:tcPr>
          <w:p>
            <w:pPr>
              <w:pStyle w:val="TableContents"/>
              <w:bidi w:val="0"/>
              <w:spacing w:before="0" w:after="283"/>
              <w:jc w:val="left"/>
              <w:rPr/>
            </w:pPr>
            <w:r>
              <w:rPr/>
              <w:t> </w:t>
            </w:r>
          </w:p>
        </w:tc>
        <w:tc>
          <w:tcPr>
            <w:tcW w:w="217" w:type="dxa"/>
            <w:tcBorders/>
          </w:tcPr>
          <w:p>
            <w:pPr>
              <w:pStyle w:val="TableContents"/>
              <w:bidi w:val="0"/>
              <w:spacing w:before="0" w:after="283"/>
              <w:jc w:val="left"/>
              <w:rPr/>
            </w:pPr>
            <w:r>
              <w:rPr/>
              <w:t> </w:t>
            </w:r>
          </w:p>
        </w:tc>
        <w:tc>
          <w:tcPr>
            <w:tcW w:w="105" w:type="dxa"/>
            <w:tcBorders/>
          </w:tcPr>
          <w:p>
            <w:pPr>
              <w:pStyle w:val="TableContents"/>
              <w:bidi w:val="0"/>
              <w:spacing w:before="0" w:after="283"/>
              <w:jc w:val="left"/>
              <w:rPr/>
            </w:pPr>
            <w:r>
              <w:rPr/>
              <w:t> </w:t>
            </w:r>
          </w:p>
        </w:tc>
        <w:tc>
          <w:tcPr>
            <w:tcW w:w="199" w:type="dxa"/>
            <w:tcBorders>
              <w:bottom w:val="single" w:sz="12" w:space="0" w:color="000000"/>
            </w:tcBorders>
            <w:tcMar>
              <w:bottom w:w="28" w:type="dxa"/>
            </w:tcMar>
          </w:tcPr>
          <w:p>
            <w:pPr>
              <w:pStyle w:val="TableContents"/>
              <w:bidi w:val="0"/>
              <w:spacing w:before="0" w:after="283"/>
              <w:jc w:val="left"/>
              <w:rPr/>
            </w:pPr>
            <w:r>
              <w:rPr/>
              <w:t> </w:t>
            </w:r>
          </w:p>
        </w:tc>
        <w:tc>
          <w:tcPr>
            <w:tcW w:w="921" w:type="dxa"/>
            <w:tcBorders>
              <w:bottom w:val="single" w:sz="12" w:space="0" w:color="000000"/>
            </w:tcBorders>
            <w:tcMar>
              <w:bottom w:w="28" w:type="dxa"/>
            </w:tcMar>
          </w:tcPr>
          <w:p>
            <w:pPr>
              <w:pStyle w:val="TableContents"/>
              <w:bidi w:val="0"/>
              <w:spacing w:before="0" w:after="283"/>
              <w:jc w:val="left"/>
              <w:rPr/>
            </w:pPr>
            <w:r>
              <w:rPr/>
              <w:t> </w:t>
            </w:r>
          </w:p>
        </w:tc>
        <w:tc>
          <w:tcPr>
            <w:tcW w:w="233" w:type="dxa"/>
            <w:tcBorders/>
          </w:tcPr>
          <w:p>
            <w:pPr>
              <w:pStyle w:val="TableContents"/>
              <w:bidi w:val="0"/>
              <w:spacing w:before="0" w:after="283"/>
              <w:jc w:val="left"/>
              <w:rPr/>
            </w:pPr>
            <w:r>
              <w:rPr/>
              <w:t> </w:t>
            </w:r>
          </w:p>
        </w:tc>
      </w:tr>
      <w:tr>
        <w:trPr/>
        <w:tc>
          <w:tcPr>
            <w:tcW w:w="5455" w:type="dxa"/>
            <w:tcBorders/>
            <w:shd w:fill="CCEEFF" w:val="clear"/>
          </w:tcPr>
          <w:p>
            <w:pPr>
              <w:pStyle w:val="TableContents"/>
              <w:bidi w:val="0"/>
              <w:spacing w:before="0" w:after="0"/>
              <w:ind w:left="0" w:right="0" w:hanging="0"/>
              <w:jc w:val="left"/>
              <w:rPr/>
            </w:pPr>
            <w:r>
              <w:rPr/>
              <w:t>Balance at August 2, 2026</w:t>
            </w:r>
          </w:p>
        </w:tc>
        <w:tc>
          <w:tcPr>
            <w:tcW w:w="90" w:type="dxa"/>
            <w:tcBorders/>
            <w:shd w:fill="CCEEFF" w:val="clear"/>
          </w:tcPr>
          <w:p>
            <w:pPr>
              <w:pStyle w:val="TableContents"/>
              <w:bidi w:val="0"/>
              <w:spacing w:before="0" w:after="0"/>
              <w:ind w:left="0" w:right="0" w:hanging="0"/>
              <w:jc w:val="left"/>
              <w:rPr/>
            </w:pPr>
            <w:r>
              <w:rPr/>
              <w:t> </w:t>
            </w:r>
          </w:p>
        </w:tc>
        <w:tc>
          <w:tcPr>
            <w:tcW w:w="337"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1558"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(90,677</w:t>
            </w:r>
          </w:p>
        </w:tc>
        <w:tc>
          <w:tcPr>
            <w:tcW w:w="217" w:type="dxa"/>
            <w:tcBorders/>
            <w:shd w:fill="CCEEFF" w:val="clear"/>
          </w:tcPr>
          <w:p>
            <w:pPr>
              <w:pStyle w:val="TableContents"/>
              <w:bidi w:val="0"/>
              <w:spacing w:before="0" w:after="0"/>
              <w:ind w:left="0" w:right="0" w:hanging="0"/>
              <w:jc w:val="left"/>
              <w:rPr/>
            </w:pPr>
            <w:r>
              <w:rPr/>
              <w:t>) </w:t>
            </w:r>
          </w:p>
        </w:tc>
        <w:tc>
          <w:tcPr>
            <w:tcW w:w="105" w:type="dxa"/>
            <w:tcBorders/>
            <w:shd w:fill="CCEEFF" w:val="clear"/>
          </w:tcPr>
          <w:p>
            <w:pPr>
              <w:pStyle w:val="TableContents"/>
              <w:bidi w:val="0"/>
              <w:spacing w:before="0" w:after="0"/>
              <w:ind w:left="0" w:right="0" w:hanging="0"/>
              <w:jc w:val="left"/>
              <w:rPr/>
            </w:pPr>
            <w:r>
              <w:rPr/>
              <w:t> </w:t>
            </w:r>
          </w:p>
        </w:tc>
        <w:tc>
          <w:tcPr>
            <w:tcW w:w="199"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569"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(573</w:t>
            </w:r>
          </w:p>
        </w:tc>
        <w:tc>
          <w:tcPr>
            <w:tcW w:w="217" w:type="dxa"/>
            <w:tcBorders/>
            <w:shd w:fill="CCEEFF" w:val="clear"/>
          </w:tcPr>
          <w:p>
            <w:pPr>
              <w:pStyle w:val="TableContents"/>
              <w:bidi w:val="0"/>
              <w:spacing w:before="0" w:after="0"/>
              <w:ind w:left="0" w:right="0" w:hanging="0"/>
              <w:jc w:val="left"/>
              <w:rPr/>
            </w:pPr>
            <w:r>
              <w:rPr/>
              <w:t>) </w:t>
            </w:r>
          </w:p>
        </w:tc>
        <w:tc>
          <w:tcPr>
            <w:tcW w:w="105" w:type="dxa"/>
            <w:tcBorders/>
            <w:shd w:fill="CCEEFF" w:val="clear"/>
          </w:tcPr>
          <w:p>
            <w:pPr>
              <w:pStyle w:val="TableContents"/>
              <w:bidi w:val="0"/>
              <w:spacing w:before="0" w:after="0"/>
              <w:ind w:left="0" w:right="0" w:hanging="0"/>
              <w:jc w:val="left"/>
              <w:rPr/>
            </w:pPr>
            <w:r>
              <w:rPr/>
              <w:t> </w:t>
            </w:r>
          </w:p>
        </w:tc>
        <w:tc>
          <w:tcPr>
            <w:tcW w:w="199"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921"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(91,250</w:t>
            </w:r>
          </w:p>
        </w:tc>
        <w:tc>
          <w:tcPr>
            <w:tcW w:w="233" w:type="dxa"/>
            <w:tcBorders/>
            <w:shd w:fill="CCEEFF" w:val="clea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587"/>
        <w:gridCol w:w="90"/>
        <w:gridCol w:w="310"/>
        <w:gridCol w:w="1439"/>
        <w:gridCol w:w="218"/>
        <w:gridCol w:w="105"/>
        <w:gridCol w:w="200"/>
        <w:gridCol w:w="572"/>
        <w:gridCol w:w="218"/>
        <w:gridCol w:w="105"/>
        <w:gridCol w:w="200"/>
        <w:gridCol w:w="926"/>
        <w:gridCol w:w="235"/>
      </w:tblGrid>
      <w:tr>
        <w:trPr/>
        <w:tc>
          <w:tcPr>
            <w:tcW w:w="558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439"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r>
      <w:tr>
        <w:trPr/>
        <w:tc>
          <w:tcPr>
            <w:tcW w:w="5587" w:type="dxa"/>
            <w:tcBorders/>
          </w:tcPr>
          <w:p>
            <w:pPr>
              <w:pStyle w:val="TableContents"/>
              <w:bidi w:val="0"/>
              <w:spacing w:before="0" w:after="283"/>
              <w:jc w:val="left"/>
              <w:rPr/>
            </w:pPr>
            <w:r>
              <w:rPr/>
              <w:t> </w:t>
            </w:r>
          </w:p>
        </w:tc>
        <w:tc>
          <w:tcPr>
            <w:tcW w:w="90" w:type="dxa"/>
            <w:tcBorders/>
            <w:vAlign w:val="bottom"/>
          </w:tcPr>
          <w:p>
            <w:pPr>
              <w:pStyle w:val="TableContents"/>
              <w:bidi w:val="0"/>
              <w:spacing w:before="0" w:after="0"/>
              <w:ind w:left="0" w:right="0" w:hanging="0"/>
              <w:jc w:val="left"/>
              <w:rPr/>
            </w:pPr>
            <w:r>
              <w:rPr/>
            </w:r>
          </w:p>
        </w:tc>
        <w:tc>
          <w:tcPr>
            <w:tcW w:w="4293" w:type="dxa"/>
            <w:gridSpan w:val="10"/>
            <w:tcBorders>
              <w:bottom w:val="single" w:sz="12" w:space="0" w:color="000000"/>
            </w:tcBorders>
            <w:tcMar>
              <w:bottom w:w="28" w:type="dxa"/>
            </w:tcMar>
            <w:vAlign w:val="bottom"/>
          </w:tcPr>
          <w:p>
            <w:pPr>
              <w:pStyle w:val="TableContents"/>
              <w:bidi w:val="0"/>
              <w:spacing w:before="0" w:after="283"/>
              <w:jc w:val="center"/>
              <w:rPr/>
            </w:pPr>
            <w:r>
              <w:rPr>
                <w:b/>
                <w:spacing w:val="0"/>
              </w:rPr>
              <w:t>Three Months Ended August 3, 2025</w:t>
            </w:r>
            <w:r>
              <w:rPr/>
              <w:t xml:space="preserve"> </w:t>
            </w:r>
          </w:p>
        </w:tc>
        <w:tc>
          <w:tcPr>
            <w:tcW w:w="235" w:type="dxa"/>
            <w:tcBorders/>
            <w:vAlign w:val="bottom"/>
          </w:tcPr>
          <w:p>
            <w:pPr>
              <w:pStyle w:val="TableContents"/>
              <w:bidi w:val="0"/>
              <w:spacing w:before="0" w:after="283"/>
              <w:jc w:val="center"/>
              <w:rPr/>
            </w:pPr>
            <w:r>
              <w:rPr/>
              <w:t> </w:t>
            </w:r>
          </w:p>
        </w:tc>
      </w:tr>
      <w:tr>
        <w:trPr/>
        <w:tc>
          <w:tcPr>
            <w:tcW w:w="5587" w:type="dxa"/>
            <w:tcBorders/>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749"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Foreign Currency</w:t>
            </w:r>
          </w:p>
          <w:p>
            <w:pPr>
              <w:pStyle w:val="TableContents"/>
              <w:bidi w:val="0"/>
              <w:spacing w:before="0" w:after="0"/>
              <w:ind w:left="0" w:right="0" w:hanging="0"/>
              <w:jc w:val="center"/>
              <w:rPr>
                <w:b/>
              </w:rPr>
            </w:pPr>
            <w:r>
              <w:rPr>
                <w:b/>
              </w:rPr>
              <w:t>Translation</w:t>
            </w:r>
          </w:p>
          <w:p>
            <w:pPr>
              <w:pStyle w:val="TableContents"/>
              <w:bidi w:val="0"/>
              <w:spacing w:before="0" w:after="0"/>
              <w:ind w:left="0" w:right="0" w:hanging="0"/>
              <w:jc w:val="center"/>
              <w:rPr>
                <w:b/>
              </w:rPr>
            </w:pPr>
            <w:r>
              <w:rPr>
                <w:b/>
              </w:rPr>
              <w:t>Adjustments</w:t>
            </w:r>
          </w:p>
        </w:tc>
        <w:tc>
          <w:tcPr>
            <w:tcW w:w="218" w:type="dxa"/>
            <w:tcBorders/>
            <w:vAlign w:val="bottom"/>
          </w:tcPr>
          <w:p>
            <w:pPr>
              <w:pStyle w:val="TableContents"/>
              <w:bidi w:val="0"/>
              <w:spacing w:before="0" w:after="283"/>
              <w:jc w:val="center"/>
              <w:rPr/>
            </w:pPr>
            <w:r>
              <w:rPr/>
              <w:t> </w:t>
            </w:r>
          </w:p>
        </w:tc>
        <w:tc>
          <w:tcPr>
            <w:tcW w:w="105" w:type="dxa"/>
            <w:tcBorders/>
            <w:vAlign w:val="bottom"/>
          </w:tcPr>
          <w:p>
            <w:pPr>
              <w:pStyle w:val="TableContents"/>
              <w:bidi w:val="0"/>
              <w:spacing w:before="0" w:after="283"/>
              <w:jc w:val="center"/>
              <w:rPr/>
            </w:pPr>
            <w:r>
              <w:rPr/>
              <w:t> </w:t>
            </w:r>
          </w:p>
        </w:tc>
        <w:tc>
          <w:tcPr>
            <w:tcW w:w="772"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Other</w:t>
            </w:r>
          </w:p>
        </w:tc>
        <w:tc>
          <w:tcPr>
            <w:tcW w:w="218" w:type="dxa"/>
            <w:tcBorders/>
            <w:vAlign w:val="bottom"/>
          </w:tcPr>
          <w:p>
            <w:pPr>
              <w:pStyle w:val="TableContents"/>
              <w:bidi w:val="0"/>
              <w:spacing w:before="0" w:after="283"/>
              <w:jc w:val="center"/>
              <w:rPr/>
            </w:pPr>
            <w:r>
              <w:rPr/>
              <w:t> </w:t>
            </w:r>
          </w:p>
        </w:tc>
        <w:tc>
          <w:tcPr>
            <w:tcW w:w="105" w:type="dxa"/>
            <w:tcBorders/>
            <w:vAlign w:val="bottom"/>
          </w:tcPr>
          <w:p>
            <w:pPr>
              <w:pStyle w:val="TableContents"/>
              <w:bidi w:val="0"/>
              <w:spacing w:before="0" w:after="283"/>
              <w:jc w:val="center"/>
              <w:rPr/>
            </w:pPr>
            <w:r>
              <w:rPr/>
              <w:t> </w:t>
            </w:r>
          </w:p>
        </w:tc>
        <w:tc>
          <w:tcPr>
            <w:tcW w:w="1126"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Total</w:t>
            </w:r>
          </w:p>
        </w:tc>
        <w:tc>
          <w:tcPr>
            <w:tcW w:w="235" w:type="dxa"/>
            <w:tcBorders/>
            <w:vAlign w:val="bottom"/>
          </w:tcPr>
          <w:p>
            <w:pPr>
              <w:pStyle w:val="TableContents"/>
              <w:bidi w:val="0"/>
              <w:spacing w:before="0" w:after="283"/>
              <w:jc w:val="center"/>
              <w:rPr/>
            </w:pPr>
            <w:r>
              <w:rPr/>
              <w:t> </w:t>
            </w:r>
          </w:p>
        </w:tc>
      </w:tr>
      <w:tr>
        <w:trPr/>
        <w:tc>
          <w:tcPr>
            <w:tcW w:w="5587"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10" w:type="dxa"/>
            <w:tcBorders/>
          </w:tcPr>
          <w:p>
            <w:pPr>
              <w:pStyle w:val="TableContents"/>
              <w:bidi w:val="0"/>
              <w:spacing w:before="0" w:after="283"/>
              <w:jc w:val="left"/>
              <w:rPr/>
            </w:pPr>
            <w:r>
              <w:rPr/>
              <w:t> </w:t>
            </w:r>
          </w:p>
        </w:tc>
        <w:tc>
          <w:tcPr>
            <w:tcW w:w="1439" w:type="dxa"/>
            <w:tcBorders/>
          </w:tcPr>
          <w:p>
            <w:pPr>
              <w:pStyle w:val="TableContents"/>
              <w:bidi w:val="0"/>
              <w:spacing w:before="0" w:after="283"/>
              <w:jc w:val="left"/>
              <w:rPr/>
            </w:pPr>
            <w:r>
              <w:rPr/>
              <w:t> </w:t>
            </w:r>
          </w:p>
        </w:tc>
        <w:tc>
          <w:tcPr>
            <w:tcW w:w="218" w:type="dxa"/>
            <w:tcBorders/>
          </w:tcPr>
          <w:p>
            <w:pPr>
              <w:pStyle w:val="TableContents"/>
              <w:bidi w:val="0"/>
              <w:spacing w:before="0" w:after="283"/>
              <w:jc w:val="left"/>
              <w:rPr/>
            </w:pPr>
            <w:r>
              <w:rPr/>
              <w:t> </w:t>
            </w:r>
          </w:p>
        </w:tc>
        <w:tc>
          <w:tcPr>
            <w:tcW w:w="105" w:type="dxa"/>
            <w:tcBorders/>
          </w:tcPr>
          <w:p>
            <w:pPr>
              <w:pStyle w:val="TableContents"/>
              <w:bidi w:val="0"/>
              <w:spacing w:before="0" w:after="283"/>
              <w:jc w:val="left"/>
              <w:rPr/>
            </w:pPr>
            <w:r>
              <w:rPr/>
              <w:t> </w:t>
            </w:r>
          </w:p>
        </w:tc>
        <w:tc>
          <w:tcPr>
            <w:tcW w:w="200" w:type="dxa"/>
            <w:tcBorders/>
          </w:tcPr>
          <w:p>
            <w:pPr>
              <w:pStyle w:val="TableContents"/>
              <w:bidi w:val="0"/>
              <w:spacing w:before="0" w:after="283"/>
              <w:jc w:val="left"/>
              <w:rPr/>
            </w:pPr>
            <w:r>
              <w:rPr/>
              <w:t> </w:t>
            </w:r>
          </w:p>
        </w:tc>
        <w:tc>
          <w:tcPr>
            <w:tcW w:w="572" w:type="dxa"/>
            <w:tcBorders/>
          </w:tcPr>
          <w:p>
            <w:pPr>
              <w:pStyle w:val="TableContents"/>
              <w:bidi w:val="0"/>
              <w:spacing w:before="0" w:after="283"/>
              <w:jc w:val="left"/>
              <w:rPr/>
            </w:pPr>
            <w:r>
              <w:rPr/>
              <w:t> </w:t>
            </w:r>
          </w:p>
        </w:tc>
        <w:tc>
          <w:tcPr>
            <w:tcW w:w="218" w:type="dxa"/>
            <w:tcBorders/>
          </w:tcPr>
          <w:p>
            <w:pPr>
              <w:pStyle w:val="TableContents"/>
              <w:bidi w:val="0"/>
              <w:spacing w:before="0" w:after="283"/>
              <w:jc w:val="left"/>
              <w:rPr/>
            </w:pPr>
            <w:r>
              <w:rPr/>
              <w:t> </w:t>
            </w:r>
          </w:p>
        </w:tc>
        <w:tc>
          <w:tcPr>
            <w:tcW w:w="105" w:type="dxa"/>
            <w:tcBorders/>
          </w:tcPr>
          <w:p>
            <w:pPr>
              <w:pStyle w:val="TableContents"/>
              <w:bidi w:val="0"/>
              <w:spacing w:before="0" w:after="283"/>
              <w:jc w:val="left"/>
              <w:rPr/>
            </w:pPr>
            <w:r>
              <w:rPr/>
              <w:t> </w:t>
            </w:r>
          </w:p>
        </w:tc>
        <w:tc>
          <w:tcPr>
            <w:tcW w:w="200" w:type="dxa"/>
            <w:tcBorders/>
          </w:tcPr>
          <w:p>
            <w:pPr>
              <w:pStyle w:val="TableContents"/>
              <w:bidi w:val="0"/>
              <w:spacing w:before="0" w:after="283"/>
              <w:jc w:val="left"/>
              <w:rPr/>
            </w:pPr>
            <w:r>
              <w:rPr/>
              <w:t> </w:t>
            </w:r>
          </w:p>
        </w:tc>
        <w:tc>
          <w:tcPr>
            <w:tcW w:w="926" w:type="dxa"/>
            <w:tcBorders/>
          </w:tcPr>
          <w:p>
            <w:pPr>
              <w:pStyle w:val="TableContents"/>
              <w:bidi w:val="0"/>
              <w:spacing w:before="0" w:after="283"/>
              <w:jc w:val="left"/>
              <w:rPr/>
            </w:pPr>
            <w:r>
              <w:rPr/>
              <w:t> </w:t>
            </w:r>
          </w:p>
        </w:tc>
        <w:tc>
          <w:tcPr>
            <w:tcW w:w="235" w:type="dxa"/>
            <w:tcBorders/>
          </w:tcPr>
          <w:p>
            <w:pPr>
              <w:pStyle w:val="TableContents"/>
              <w:bidi w:val="0"/>
              <w:spacing w:before="0" w:after="283"/>
              <w:jc w:val="left"/>
              <w:rPr/>
            </w:pPr>
            <w:r>
              <w:rPr/>
              <w:t> </w:t>
            </w:r>
          </w:p>
        </w:tc>
      </w:tr>
      <w:tr>
        <w:trPr/>
        <w:tc>
          <w:tcPr>
            <w:tcW w:w="5587" w:type="dxa"/>
            <w:tcBorders/>
            <w:shd w:fill="CCEEFF" w:val="clear"/>
          </w:tcPr>
          <w:p>
            <w:pPr>
              <w:pStyle w:val="TableContents"/>
              <w:bidi w:val="0"/>
              <w:spacing w:before="0" w:after="0"/>
              <w:ind w:left="0" w:right="0" w:hanging="0"/>
              <w:jc w:val="left"/>
              <w:rPr/>
            </w:pPr>
            <w:r>
              <w:rPr/>
              <w:t>Balance at May 4, 2025</w:t>
            </w:r>
          </w:p>
        </w:tc>
        <w:tc>
          <w:tcPr>
            <w:tcW w:w="90" w:type="dxa"/>
            <w:tcBorders/>
            <w:shd w:fill="CCEEFF" w:val="clear"/>
          </w:tcPr>
          <w:p>
            <w:pPr>
              <w:pStyle w:val="TableContents"/>
              <w:bidi w:val="0"/>
              <w:spacing w:before="0" w:after="0"/>
              <w:ind w:left="0" w:right="0" w:hanging="0"/>
              <w:jc w:val="left"/>
              <w:rPr/>
            </w:pPr>
            <w:r>
              <w:rPr/>
              <w:t> </w:t>
            </w:r>
          </w:p>
        </w:tc>
        <w:tc>
          <w:tcPr>
            <w:tcW w:w="310" w:type="dxa"/>
            <w:tcBorders/>
            <w:shd w:fill="CCEEFF" w:val="clear"/>
          </w:tcPr>
          <w:p>
            <w:pPr>
              <w:pStyle w:val="TableContents"/>
              <w:bidi w:val="0"/>
              <w:spacing w:before="0" w:after="0"/>
              <w:ind w:left="0" w:right="0" w:hanging="0"/>
              <w:jc w:val="left"/>
              <w:rPr/>
            </w:pPr>
            <w:r>
              <w:rPr/>
              <w:t>$</w:t>
            </w:r>
          </w:p>
        </w:tc>
        <w:tc>
          <w:tcPr>
            <w:tcW w:w="1439" w:type="dxa"/>
            <w:tcBorders/>
            <w:shd w:fill="CCEEFF" w:val="clear"/>
          </w:tcPr>
          <w:p>
            <w:pPr>
              <w:pStyle w:val="TableContents"/>
              <w:bidi w:val="0"/>
              <w:spacing w:before="0" w:after="0"/>
              <w:ind w:left="0" w:right="0" w:hanging="0"/>
              <w:jc w:val="right"/>
              <w:rPr/>
            </w:pPr>
            <w:r>
              <w:rPr/>
              <w:t>(86,568</w:t>
            </w:r>
          </w:p>
        </w:tc>
        <w:tc>
          <w:tcPr>
            <w:tcW w:w="218" w:type="dxa"/>
            <w:tcBorders/>
            <w:shd w:fill="CCEEFF" w:val="clear"/>
          </w:tcPr>
          <w:p>
            <w:pPr>
              <w:pStyle w:val="TableContents"/>
              <w:bidi w:val="0"/>
              <w:spacing w:before="0" w:after="0"/>
              <w:ind w:left="0" w:right="0" w:hanging="0"/>
              <w:jc w:val="left"/>
              <w:rPr/>
            </w:pPr>
            <w:r>
              <w:rPr/>
              <w:t>) </w:t>
            </w:r>
          </w:p>
        </w:tc>
        <w:tc>
          <w:tcPr>
            <w:tcW w:w="105" w:type="dxa"/>
            <w:tcBorders/>
            <w:shd w:fill="CCEEFF" w:val="clear"/>
          </w:tcPr>
          <w:p>
            <w:pPr>
              <w:pStyle w:val="TableContents"/>
              <w:bidi w:val="0"/>
              <w:spacing w:before="0" w:after="0"/>
              <w:ind w:left="0" w:right="0" w:hanging="0"/>
              <w:jc w:val="left"/>
              <w:rPr/>
            </w:pPr>
            <w:r>
              <w:rPr/>
              <w:t> </w:t>
            </w:r>
          </w:p>
        </w:tc>
        <w:tc>
          <w:tcPr>
            <w:tcW w:w="200" w:type="dxa"/>
            <w:tcBorders/>
            <w:shd w:fill="CCEEFF" w:val="clear"/>
          </w:tcPr>
          <w:p>
            <w:pPr>
              <w:pStyle w:val="TableContents"/>
              <w:bidi w:val="0"/>
              <w:spacing w:before="0" w:after="0"/>
              <w:ind w:left="0" w:right="0" w:hanging="0"/>
              <w:jc w:val="left"/>
              <w:rPr/>
            </w:pPr>
            <w:r>
              <w:rPr/>
              <w:t>$</w:t>
            </w:r>
          </w:p>
        </w:tc>
        <w:tc>
          <w:tcPr>
            <w:tcW w:w="572" w:type="dxa"/>
            <w:tcBorders/>
            <w:shd w:fill="CCEEFF" w:val="clear"/>
          </w:tcPr>
          <w:p>
            <w:pPr>
              <w:pStyle w:val="TableContents"/>
              <w:bidi w:val="0"/>
              <w:spacing w:before="0" w:after="0"/>
              <w:ind w:left="0" w:right="0" w:hanging="0"/>
              <w:jc w:val="right"/>
              <w:rPr/>
            </w:pPr>
            <w:r>
              <w:rPr/>
              <w:t>(727</w:t>
            </w:r>
          </w:p>
        </w:tc>
        <w:tc>
          <w:tcPr>
            <w:tcW w:w="218" w:type="dxa"/>
            <w:tcBorders/>
            <w:shd w:fill="CCEEFF" w:val="clear"/>
          </w:tcPr>
          <w:p>
            <w:pPr>
              <w:pStyle w:val="TableContents"/>
              <w:bidi w:val="0"/>
              <w:spacing w:before="0" w:after="0"/>
              <w:ind w:left="0" w:right="0" w:hanging="0"/>
              <w:jc w:val="left"/>
              <w:rPr/>
            </w:pPr>
            <w:r>
              <w:rPr/>
              <w:t>) </w:t>
            </w:r>
          </w:p>
        </w:tc>
        <w:tc>
          <w:tcPr>
            <w:tcW w:w="105" w:type="dxa"/>
            <w:tcBorders/>
            <w:shd w:fill="CCEEFF" w:val="clear"/>
          </w:tcPr>
          <w:p>
            <w:pPr>
              <w:pStyle w:val="TableContents"/>
              <w:bidi w:val="0"/>
              <w:spacing w:before="0" w:after="0"/>
              <w:ind w:left="0" w:right="0" w:hanging="0"/>
              <w:jc w:val="left"/>
              <w:rPr/>
            </w:pPr>
            <w:r>
              <w:rPr/>
              <w:t> </w:t>
            </w:r>
          </w:p>
        </w:tc>
        <w:tc>
          <w:tcPr>
            <w:tcW w:w="200" w:type="dxa"/>
            <w:tcBorders/>
            <w:shd w:fill="CCEEFF" w:val="clear"/>
          </w:tcPr>
          <w:p>
            <w:pPr>
              <w:pStyle w:val="TableContents"/>
              <w:bidi w:val="0"/>
              <w:spacing w:before="0" w:after="0"/>
              <w:ind w:left="0" w:right="0" w:hanging="0"/>
              <w:jc w:val="left"/>
              <w:rPr/>
            </w:pPr>
            <w:r>
              <w:rPr/>
              <w:t>$</w:t>
            </w:r>
          </w:p>
        </w:tc>
        <w:tc>
          <w:tcPr>
            <w:tcW w:w="926" w:type="dxa"/>
            <w:tcBorders/>
            <w:shd w:fill="CCEEFF" w:val="clear"/>
          </w:tcPr>
          <w:p>
            <w:pPr>
              <w:pStyle w:val="TableContents"/>
              <w:bidi w:val="0"/>
              <w:spacing w:before="0" w:after="0"/>
              <w:ind w:left="0" w:right="0" w:hanging="0"/>
              <w:jc w:val="right"/>
              <w:rPr/>
            </w:pPr>
            <w:r>
              <w:rPr/>
              <w:t>(87,295</w:t>
            </w:r>
          </w:p>
        </w:tc>
        <w:tc>
          <w:tcPr>
            <w:tcW w:w="235" w:type="dxa"/>
            <w:tcBorders/>
            <w:shd w:fill="CCEEFF" w:val="clear"/>
          </w:tcPr>
          <w:p>
            <w:pPr>
              <w:pStyle w:val="TableContents"/>
              <w:bidi w:val="0"/>
              <w:spacing w:before="0" w:after="0"/>
              <w:jc w:val="left"/>
              <w:rPr/>
            </w:pPr>
            <w:r>
              <w:rPr/>
              <w:t>) </w:t>
            </w:r>
          </w:p>
        </w:tc>
      </w:tr>
      <w:tr>
        <w:trPr/>
        <w:tc>
          <w:tcPr>
            <w:tcW w:w="5587" w:type="dxa"/>
            <w:tcBorders/>
          </w:tcPr>
          <w:p>
            <w:pPr>
              <w:pStyle w:val="TableContents"/>
              <w:bidi w:val="0"/>
              <w:spacing w:before="0" w:after="0"/>
              <w:ind w:left="0" w:right="0" w:hanging="0"/>
              <w:jc w:val="left"/>
              <w:rPr/>
            </w:pPr>
            <w:r>
              <w:rPr/>
              <w:t xml:space="preserve">Other comprehensive (loss) income </w:t>
            </w:r>
          </w:p>
        </w:tc>
        <w:tc>
          <w:tcPr>
            <w:tcW w:w="90" w:type="dxa"/>
            <w:tcBorders/>
          </w:tcPr>
          <w:p>
            <w:pPr>
              <w:pStyle w:val="TableContents"/>
              <w:bidi w:val="0"/>
              <w:spacing w:before="0" w:after="0"/>
              <w:ind w:left="0" w:right="0" w:hanging="0"/>
              <w:jc w:val="left"/>
              <w:rPr/>
            </w:pPr>
            <w:r>
              <w:rPr/>
              <w:t> </w:t>
            </w:r>
          </w:p>
        </w:tc>
        <w:tc>
          <w:tcPr>
            <w:tcW w:w="310" w:type="dxa"/>
            <w:tcBorders/>
          </w:tcPr>
          <w:p>
            <w:pPr>
              <w:pStyle w:val="TableContents"/>
              <w:bidi w:val="0"/>
              <w:spacing w:before="0" w:after="0"/>
              <w:ind w:left="0" w:right="0" w:hanging="0"/>
              <w:jc w:val="left"/>
              <w:rPr/>
            </w:pPr>
            <w:r>
              <w:rPr/>
              <w:t> </w:t>
            </w:r>
          </w:p>
        </w:tc>
        <w:tc>
          <w:tcPr>
            <w:tcW w:w="1439" w:type="dxa"/>
            <w:tcBorders/>
          </w:tcPr>
          <w:p>
            <w:pPr>
              <w:pStyle w:val="TableContents"/>
              <w:bidi w:val="0"/>
              <w:spacing w:before="0" w:after="0"/>
              <w:ind w:left="0" w:right="0" w:hanging="0"/>
              <w:jc w:val="right"/>
              <w:rPr/>
            </w:pPr>
            <w:r>
              <w:rPr/>
              <w:t>29,171</w:t>
            </w:r>
          </w:p>
        </w:tc>
        <w:tc>
          <w:tcPr>
            <w:tcW w:w="218" w:type="dxa"/>
            <w:tcBorders/>
          </w:tcPr>
          <w:p>
            <w:pPr>
              <w:pStyle w:val="TableContents"/>
              <w:bidi w:val="0"/>
              <w:spacing w:before="0" w:after="0"/>
              <w:ind w:left="0" w:right="0" w:hanging="0"/>
              <w:jc w:val="left"/>
              <w:rPr/>
            </w:pPr>
            <w:r>
              <w:rPr/>
              <w:t> </w:t>
            </w:r>
          </w:p>
        </w:tc>
        <w:tc>
          <w:tcPr>
            <w:tcW w:w="105" w:type="dxa"/>
            <w:tcBorders/>
          </w:tcPr>
          <w:p>
            <w:pPr>
              <w:pStyle w:val="TableContents"/>
              <w:bidi w:val="0"/>
              <w:spacing w:before="0" w:after="0"/>
              <w:ind w:left="0" w:right="0" w:hanging="0"/>
              <w:jc w:val="left"/>
              <w:rPr/>
            </w:pPr>
            <w:r>
              <w:rPr/>
              <w:t> </w:t>
            </w:r>
          </w:p>
        </w:tc>
        <w:tc>
          <w:tcPr>
            <w:tcW w:w="200" w:type="dxa"/>
            <w:tcBorders/>
          </w:tcPr>
          <w:p>
            <w:pPr>
              <w:pStyle w:val="TableContents"/>
              <w:bidi w:val="0"/>
              <w:spacing w:before="0" w:after="0"/>
              <w:ind w:left="0" w:right="0" w:hanging="0"/>
              <w:jc w:val="left"/>
              <w:rPr/>
            </w:pPr>
            <w:r>
              <w:rPr/>
              <w:t> </w:t>
            </w:r>
          </w:p>
        </w:tc>
        <w:tc>
          <w:tcPr>
            <w:tcW w:w="572" w:type="dxa"/>
            <w:tcBorders/>
          </w:tcPr>
          <w:p>
            <w:pPr>
              <w:pStyle w:val="TableContents"/>
              <w:bidi w:val="0"/>
              <w:spacing w:before="0" w:after="0"/>
              <w:ind w:left="0" w:right="0" w:hanging="0"/>
              <w:jc w:val="right"/>
              <w:rPr/>
            </w:pPr>
            <w:r>
              <w:rPr/>
              <w:t>(28</w:t>
            </w:r>
          </w:p>
        </w:tc>
        <w:tc>
          <w:tcPr>
            <w:tcW w:w="218" w:type="dxa"/>
            <w:tcBorders/>
          </w:tcPr>
          <w:p>
            <w:pPr>
              <w:pStyle w:val="TableContents"/>
              <w:bidi w:val="0"/>
              <w:spacing w:before="0" w:after="0"/>
              <w:ind w:left="0" w:right="0" w:hanging="0"/>
              <w:jc w:val="left"/>
              <w:rPr/>
            </w:pPr>
            <w:r>
              <w:rPr/>
              <w:t>) </w:t>
            </w:r>
          </w:p>
        </w:tc>
        <w:tc>
          <w:tcPr>
            <w:tcW w:w="105" w:type="dxa"/>
            <w:tcBorders/>
          </w:tcPr>
          <w:p>
            <w:pPr>
              <w:pStyle w:val="TableContents"/>
              <w:bidi w:val="0"/>
              <w:spacing w:before="0" w:after="0"/>
              <w:ind w:left="0" w:right="0" w:hanging="0"/>
              <w:jc w:val="left"/>
              <w:rPr/>
            </w:pPr>
            <w:r>
              <w:rPr/>
              <w:t> </w:t>
            </w:r>
          </w:p>
        </w:tc>
        <w:tc>
          <w:tcPr>
            <w:tcW w:w="200" w:type="dxa"/>
            <w:tcBorders/>
          </w:tcPr>
          <w:p>
            <w:pPr>
              <w:pStyle w:val="TableContents"/>
              <w:bidi w:val="0"/>
              <w:spacing w:before="0" w:after="0"/>
              <w:ind w:left="0" w:right="0" w:hanging="0"/>
              <w:jc w:val="left"/>
              <w:rPr/>
            </w:pPr>
            <w:r>
              <w:rPr/>
              <w:t> </w:t>
            </w:r>
          </w:p>
        </w:tc>
        <w:tc>
          <w:tcPr>
            <w:tcW w:w="926" w:type="dxa"/>
            <w:tcBorders/>
          </w:tcPr>
          <w:p>
            <w:pPr>
              <w:pStyle w:val="TableContents"/>
              <w:bidi w:val="0"/>
              <w:spacing w:before="0" w:after="0"/>
              <w:ind w:left="0" w:right="0" w:hanging="0"/>
              <w:jc w:val="right"/>
              <w:rPr/>
            </w:pPr>
            <w:r>
              <w:rPr/>
              <w:t>29,143</w:t>
            </w:r>
          </w:p>
        </w:tc>
        <w:tc>
          <w:tcPr>
            <w:tcW w:w="235" w:type="dxa"/>
            <w:tcBorders/>
          </w:tcPr>
          <w:p>
            <w:pPr>
              <w:pStyle w:val="TableContents"/>
              <w:bidi w:val="0"/>
              <w:spacing w:before="0" w:after="0"/>
              <w:jc w:val="left"/>
              <w:rPr/>
            </w:pPr>
            <w:r>
              <w:rPr/>
              <w:t> </w:t>
            </w:r>
          </w:p>
        </w:tc>
      </w:tr>
      <w:tr>
        <w:trPr/>
        <w:tc>
          <w:tcPr>
            <w:tcW w:w="5587" w:type="dxa"/>
            <w:tcBorders/>
            <w:shd w:fill="CCEEFF" w:val="clear"/>
          </w:tcPr>
          <w:p>
            <w:pPr>
              <w:pStyle w:val="TableContents"/>
              <w:bidi w:val="0"/>
              <w:spacing w:before="0" w:after="0"/>
              <w:ind w:left="0" w:right="0" w:hanging="0"/>
              <w:jc w:val="left"/>
              <w:rPr/>
            </w:pPr>
            <w:r>
              <w:rPr/>
              <w:t>Other comprehensive (loss) income attributable to noncontrolling interests</w:t>
            </w:r>
          </w:p>
        </w:tc>
        <w:tc>
          <w:tcPr>
            <w:tcW w:w="90" w:type="dxa"/>
            <w:tcBorders/>
            <w:shd w:fill="CCEEFF" w:val="clear"/>
          </w:tcPr>
          <w:p>
            <w:pPr>
              <w:pStyle w:val="TableContents"/>
              <w:bidi w:val="0"/>
              <w:spacing w:before="0" w:after="0"/>
              <w:ind w:left="0" w:right="0" w:hanging="0"/>
              <w:jc w:val="left"/>
              <w:rPr/>
            </w:pPr>
            <w:r>
              <w:rPr/>
              <w:t> </w:t>
            </w:r>
          </w:p>
        </w:tc>
        <w:tc>
          <w:tcPr>
            <w:tcW w:w="310" w:type="dxa"/>
            <w:tcBorders/>
            <w:shd w:fill="CCEEFF" w:val="clear"/>
          </w:tcPr>
          <w:p>
            <w:pPr>
              <w:pStyle w:val="TableContents"/>
              <w:bidi w:val="0"/>
              <w:spacing w:before="0" w:after="0"/>
              <w:ind w:left="0" w:right="0" w:hanging="0"/>
              <w:jc w:val="left"/>
              <w:rPr/>
            </w:pPr>
            <w:r>
              <w:rPr/>
              <w:t> </w:t>
            </w:r>
          </w:p>
        </w:tc>
        <w:tc>
          <w:tcPr>
            <w:tcW w:w="1439" w:type="dxa"/>
            <w:tcBorders/>
            <w:shd w:fill="CCEEFF" w:val="clear"/>
          </w:tcPr>
          <w:p>
            <w:pPr>
              <w:pStyle w:val="TableContents"/>
              <w:bidi w:val="0"/>
              <w:spacing w:before="0" w:after="0"/>
              <w:ind w:left="0" w:right="0" w:hanging="0"/>
              <w:jc w:val="right"/>
              <w:rPr/>
            </w:pPr>
            <w:r>
              <w:rPr/>
              <w:t>(10,365</w:t>
            </w:r>
          </w:p>
        </w:tc>
        <w:tc>
          <w:tcPr>
            <w:tcW w:w="218" w:type="dxa"/>
            <w:tcBorders/>
            <w:shd w:fill="CCEEFF" w:val="clear"/>
          </w:tcPr>
          <w:p>
            <w:pPr>
              <w:pStyle w:val="TableContents"/>
              <w:bidi w:val="0"/>
              <w:spacing w:before="0" w:after="0"/>
              <w:ind w:left="0" w:right="0" w:hanging="0"/>
              <w:jc w:val="left"/>
              <w:rPr/>
            </w:pPr>
            <w:r>
              <w:rPr/>
              <w:t>) </w:t>
            </w:r>
          </w:p>
        </w:tc>
        <w:tc>
          <w:tcPr>
            <w:tcW w:w="105" w:type="dxa"/>
            <w:tcBorders/>
            <w:shd w:fill="CCEEFF" w:val="clear"/>
          </w:tcPr>
          <w:p>
            <w:pPr>
              <w:pStyle w:val="TableContents"/>
              <w:bidi w:val="0"/>
              <w:spacing w:before="0" w:after="0"/>
              <w:ind w:left="0" w:right="0" w:hanging="0"/>
              <w:jc w:val="left"/>
              <w:rPr/>
            </w:pPr>
            <w:r>
              <w:rPr/>
              <w:t> </w:t>
            </w:r>
          </w:p>
        </w:tc>
        <w:tc>
          <w:tcPr>
            <w:tcW w:w="200" w:type="dxa"/>
            <w:tcBorders/>
            <w:shd w:fill="CCEEFF" w:val="clear"/>
          </w:tcPr>
          <w:p>
            <w:pPr>
              <w:pStyle w:val="TableContents"/>
              <w:bidi w:val="0"/>
              <w:spacing w:before="0" w:after="0"/>
              <w:ind w:left="0" w:right="0" w:hanging="0"/>
              <w:jc w:val="left"/>
              <w:rPr/>
            </w:pPr>
            <w:r>
              <w:rPr/>
              <w:t> </w:t>
            </w:r>
          </w:p>
        </w:tc>
        <w:tc>
          <w:tcPr>
            <w:tcW w:w="572" w:type="dxa"/>
            <w:tcBorders/>
            <w:shd w:fill="CCEEFF" w:val="clear"/>
          </w:tcPr>
          <w:p>
            <w:pPr>
              <w:pStyle w:val="TableContents"/>
              <w:bidi w:val="0"/>
              <w:spacing w:before="0" w:after="0"/>
              <w:ind w:left="0" w:right="0" w:hanging="0"/>
              <w:jc w:val="right"/>
              <w:rPr/>
            </w:pPr>
            <w:r>
              <w:rPr/>
              <w:t>13</w:t>
            </w:r>
          </w:p>
        </w:tc>
        <w:tc>
          <w:tcPr>
            <w:tcW w:w="218" w:type="dxa"/>
            <w:tcBorders/>
            <w:shd w:fill="CCEEFF" w:val="clear"/>
          </w:tcPr>
          <w:p>
            <w:pPr>
              <w:pStyle w:val="TableContents"/>
              <w:bidi w:val="0"/>
              <w:spacing w:before="0" w:after="0"/>
              <w:ind w:left="0" w:right="0" w:hanging="0"/>
              <w:jc w:val="left"/>
              <w:rPr/>
            </w:pPr>
            <w:r>
              <w:rPr/>
              <w:t> </w:t>
            </w:r>
          </w:p>
        </w:tc>
        <w:tc>
          <w:tcPr>
            <w:tcW w:w="105" w:type="dxa"/>
            <w:tcBorders/>
            <w:shd w:fill="CCEEFF" w:val="clear"/>
          </w:tcPr>
          <w:p>
            <w:pPr>
              <w:pStyle w:val="TableContents"/>
              <w:bidi w:val="0"/>
              <w:spacing w:before="0" w:after="0"/>
              <w:ind w:left="0" w:right="0" w:hanging="0"/>
              <w:jc w:val="left"/>
              <w:rPr/>
            </w:pPr>
            <w:r>
              <w:rPr/>
              <w:t> </w:t>
            </w:r>
          </w:p>
        </w:tc>
        <w:tc>
          <w:tcPr>
            <w:tcW w:w="200" w:type="dxa"/>
            <w:tcBorders/>
            <w:shd w:fill="CCEEFF" w:val="clear"/>
          </w:tcPr>
          <w:p>
            <w:pPr>
              <w:pStyle w:val="TableContents"/>
              <w:bidi w:val="0"/>
              <w:spacing w:before="0" w:after="0"/>
              <w:ind w:left="0" w:right="0" w:hanging="0"/>
              <w:jc w:val="left"/>
              <w:rPr/>
            </w:pPr>
            <w:r>
              <w:rPr/>
              <w:t> </w:t>
            </w:r>
          </w:p>
        </w:tc>
        <w:tc>
          <w:tcPr>
            <w:tcW w:w="926" w:type="dxa"/>
            <w:tcBorders/>
            <w:shd w:fill="CCEEFF" w:val="clear"/>
          </w:tcPr>
          <w:p>
            <w:pPr>
              <w:pStyle w:val="TableContents"/>
              <w:bidi w:val="0"/>
              <w:spacing w:before="0" w:after="0"/>
              <w:ind w:left="0" w:right="0" w:hanging="0"/>
              <w:jc w:val="right"/>
              <w:rPr/>
            </w:pPr>
            <w:r>
              <w:rPr/>
              <w:t>(10,352</w:t>
            </w:r>
          </w:p>
        </w:tc>
        <w:tc>
          <w:tcPr>
            <w:tcW w:w="235" w:type="dxa"/>
            <w:tcBorders/>
            <w:shd w:fill="CCEEFF" w:val="clear"/>
          </w:tcPr>
          <w:p>
            <w:pPr>
              <w:pStyle w:val="TableContents"/>
              <w:bidi w:val="0"/>
              <w:spacing w:before="0" w:after="0"/>
              <w:jc w:val="left"/>
              <w:rPr/>
            </w:pPr>
            <w:r>
              <w:rPr/>
              <w:t>) </w:t>
            </w:r>
          </w:p>
        </w:tc>
      </w:tr>
      <w:tr>
        <w:trPr/>
        <w:tc>
          <w:tcPr>
            <w:tcW w:w="5587"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10" w:type="dxa"/>
            <w:tcBorders>
              <w:bottom w:val="single" w:sz="12" w:space="0" w:color="000000"/>
            </w:tcBorders>
            <w:tcMar>
              <w:bottom w:w="28" w:type="dxa"/>
            </w:tcMar>
          </w:tcPr>
          <w:p>
            <w:pPr>
              <w:pStyle w:val="TableContents"/>
              <w:bidi w:val="0"/>
              <w:spacing w:before="0" w:after="283"/>
              <w:jc w:val="left"/>
              <w:rPr/>
            </w:pPr>
            <w:r>
              <w:rPr/>
              <w:t> </w:t>
            </w:r>
          </w:p>
        </w:tc>
        <w:tc>
          <w:tcPr>
            <w:tcW w:w="1439" w:type="dxa"/>
            <w:tcBorders>
              <w:bottom w:val="single" w:sz="12" w:space="0" w:color="000000"/>
            </w:tcBorders>
            <w:tcMar>
              <w:bottom w:w="28" w:type="dxa"/>
            </w:tcMar>
          </w:tcPr>
          <w:p>
            <w:pPr>
              <w:pStyle w:val="TableContents"/>
              <w:bidi w:val="0"/>
              <w:spacing w:before="0" w:after="283"/>
              <w:jc w:val="left"/>
              <w:rPr/>
            </w:pPr>
            <w:r>
              <w:rPr/>
              <w:t> </w:t>
            </w:r>
          </w:p>
        </w:tc>
        <w:tc>
          <w:tcPr>
            <w:tcW w:w="218" w:type="dxa"/>
            <w:tcBorders/>
          </w:tcPr>
          <w:p>
            <w:pPr>
              <w:pStyle w:val="TableContents"/>
              <w:bidi w:val="0"/>
              <w:spacing w:before="0" w:after="283"/>
              <w:jc w:val="left"/>
              <w:rPr/>
            </w:pPr>
            <w:r>
              <w:rPr/>
              <w:t> </w:t>
            </w:r>
          </w:p>
        </w:tc>
        <w:tc>
          <w:tcPr>
            <w:tcW w:w="105" w:type="dxa"/>
            <w:tcBorders/>
          </w:tcPr>
          <w:p>
            <w:pPr>
              <w:pStyle w:val="TableContents"/>
              <w:bidi w:val="0"/>
              <w:spacing w:before="0" w:after="283"/>
              <w:jc w:val="left"/>
              <w:rPr/>
            </w:pPr>
            <w:r>
              <w:rPr/>
              <w:t> </w:t>
            </w:r>
          </w:p>
        </w:tc>
        <w:tc>
          <w:tcPr>
            <w:tcW w:w="200" w:type="dxa"/>
            <w:tcBorders>
              <w:bottom w:val="single" w:sz="12" w:space="0" w:color="000000"/>
            </w:tcBorders>
            <w:tcMar>
              <w:bottom w:w="28" w:type="dxa"/>
            </w:tcMar>
          </w:tcPr>
          <w:p>
            <w:pPr>
              <w:pStyle w:val="TableContents"/>
              <w:bidi w:val="0"/>
              <w:spacing w:before="0" w:after="283"/>
              <w:jc w:val="left"/>
              <w:rPr/>
            </w:pPr>
            <w:r>
              <w:rPr/>
              <w:t> </w:t>
            </w:r>
          </w:p>
        </w:tc>
        <w:tc>
          <w:tcPr>
            <w:tcW w:w="572" w:type="dxa"/>
            <w:tcBorders>
              <w:bottom w:val="single" w:sz="12" w:space="0" w:color="000000"/>
            </w:tcBorders>
            <w:tcMar>
              <w:bottom w:w="28" w:type="dxa"/>
            </w:tcMar>
          </w:tcPr>
          <w:p>
            <w:pPr>
              <w:pStyle w:val="TableContents"/>
              <w:bidi w:val="0"/>
              <w:spacing w:before="0" w:after="283"/>
              <w:jc w:val="left"/>
              <w:rPr/>
            </w:pPr>
            <w:r>
              <w:rPr/>
              <w:t> </w:t>
            </w:r>
          </w:p>
        </w:tc>
        <w:tc>
          <w:tcPr>
            <w:tcW w:w="218" w:type="dxa"/>
            <w:tcBorders/>
          </w:tcPr>
          <w:p>
            <w:pPr>
              <w:pStyle w:val="TableContents"/>
              <w:bidi w:val="0"/>
              <w:spacing w:before="0" w:after="283"/>
              <w:jc w:val="left"/>
              <w:rPr/>
            </w:pPr>
            <w:r>
              <w:rPr/>
              <w:t> </w:t>
            </w:r>
          </w:p>
        </w:tc>
        <w:tc>
          <w:tcPr>
            <w:tcW w:w="105" w:type="dxa"/>
            <w:tcBorders/>
          </w:tcPr>
          <w:p>
            <w:pPr>
              <w:pStyle w:val="TableContents"/>
              <w:bidi w:val="0"/>
              <w:spacing w:before="0" w:after="283"/>
              <w:jc w:val="left"/>
              <w:rPr/>
            </w:pPr>
            <w:r>
              <w:rPr/>
              <w:t> </w:t>
            </w:r>
          </w:p>
        </w:tc>
        <w:tc>
          <w:tcPr>
            <w:tcW w:w="200" w:type="dxa"/>
            <w:tcBorders>
              <w:bottom w:val="single" w:sz="12" w:space="0" w:color="000000"/>
            </w:tcBorders>
            <w:tcMar>
              <w:bottom w:w="28" w:type="dxa"/>
            </w:tcMar>
          </w:tcPr>
          <w:p>
            <w:pPr>
              <w:pStyle w:val="TableContents"/>
              <w:bidi w:val="0"/>
              <w:spacing w:before="0" w:after="283"/>
              <w:jc w:val="left"/>
              <w:rPr/>
            </w:pPr>
            <w:r>
              <w:rPr/>
              <w:t> </w:t>
            </w:r>
          </w:p>
        </w:tc>
        <w:tc>
          <w:tcPr>
            <w:tcW w:w="926" w:type="dxa"/>
            <w:tcBorders>
              <w:bottom w:val="single" w:sz="12" w:space="0" w:color="000000"/>
            </w:tcBorders>
            <w:tcMar>
              <w:bottom w:w="28" w:type="dxa"/>
            </w:tcMar>
          </w:tcPr>
          <w:p>
            <w:pPr>
              <w:pStyle w:val="TableContents"/>
              <w:bidi w:val="0"/>
              <w:spacing w:before="0" w:after="283"/>
              <w:jc w:val="left"/>
              <w:rPr/>
            </w:pPr>
            <w:r>
              <w:rPr/>
              <w:t> </w:t>
            </w:r>
          </w:p>
        </w:tc>
        <w:tc>
          <w:tcPr>
            <w:tcW w:w="235" w:type="dxa"/>
            <w:tcBorders/>
          </w:tcPr>
          <w:p>
            <w:pPr>
              <w:pStyle w:val="TableContents"/>
              <w:bidi w:val="0"/>
              <w:spacing w:before="0" w:after="283"/>
              <w:jc w:val="left"/>
              <w:rPr/>
            </w:pPr>
            <w:r>
              <w:rPr/>
              <w:t> </w:t>
            </w:r>
          </w:p>
        </w:tc>
      </w:tr>
      <w:tr>
        <w:trPr/>
        <w:tc>
          <w:tcPr>
            <w:tcW w:w="5587" w:type="dxa"/>
            <w:tcBorders/>
            <w:shd w:fill="CCEEFF" w:val="clear"/>
          </w:tcPr>
          <w:p>
            <w:pPr>
              <w:pStyle w:val="TableContents"/>
              <w:bidi w:val="0"/>
              <w:spacing w:before="0" w:after="0"/>
              <w:ind w:left="0" w:right="0" w:hanging="0"/>
              <w:jc w:val="left"/>
              <w:rPr/>
            </w:pPr>
            <w:r>
              <w:rPr/>
              <w:t>Balance at August 3, 2025</w:t>
            </w:r>
          </w:p>
        </w:tc>
        <w:tc>
          <w:tcPr>
            <w:tcW w:w="90" w:type="dxa"/>
            <w:tcBorders/>
            <w:shd w:fill="CCEEFF" w:val="clear"/>
          </w:tcPr>
          <w:p>
            <w:pPr>
              <w:pStyle w:val="TableContents"/>
              <w:bidi w:val="0"/>
              <w:spacing w:before="0" w:after="0"/>
              <w:ind w:left="0" w:right="0" w:hanging="0"/>
              <w:jc w:val="left"/>
              <w:rPr/>
            </w:pPr>
            <w:r>
              <w:rPr/>
              <w:t> </w:t>
            </w:r>
          </w:p>
        </w:tc>
        <w:tc>
          <w:tcPr>
            <w:tcW w:w="31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1439"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(67,762</w:t>
            </w:r>
          </w:p>
        </w:tc>
        <w:tc>
          <w:tcPr>
            <w:tcW w:w="218" w:type="dxa"/>
            <w:tcBorders/>
            <w:shd w:fill="CCEEFF" w:val="clear"/>
          </w:tcPr>
          <w:p>
            <w:pPr>
              <w:pStyle w:val="TableContents"/>
              <w:bidi w:val="0"/>
              <w:spacing w:before="0" w:after="0"/>
              <w:ind w:left="0" w:right="0" w:hanging="0"/>
              <w:jc w:val="left"/>
              <w:rPr/>
            </w:pPr>
            <w:r>
              <w:rPr/>
              <w:t>) </w:t>
            </w:r>
          </w:p>
        </w:tc>
        <w:tc>
          <w:tcPr>
            <w:tcW w:w="105" w:type="dxa"/>
            <w:tcBorders/>
            <w:shd w:fill="CCEEFF" w:val="clear"/>
          </w:tcPr>
          <w:p>
            <w:pPr>
              <w:pStyle w:val="TableContents"/>
              <w:bidi w:val="0"/>
              <w:spacing w:before="0" w:after="0"/>
              <w:ind w:left="0" w:right="0" w:hanging="0"/>
              <w:jc w:val="left"/>
              <w:rPr/>
            </w:pPr>
            <w:r>
              <w:rPr/>
              <w:t> </w:t>
            </w:r>
          </w:p>
        </w:tc>
        <w:tc>
          <w:tcPr>
            <w:tcW w:w="20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572"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(742</w:t>
            </w:r>
          </w:p>
        </w:tc>
        <w:tc>
          <w:tcPr>
            <w:tcW w:w="218" w:type="dxa"/>
            <w:tcBorders/>
            <w:shd w:fill="CCEEFF" w:val="clear"/>
          </w:tcPr>
          <w:p>
            <w:pPr>
              <w:pStyle w:val="TableContents"/>
              <w:bidi w:val="0"/>
              <w:spacing w:before="0" w:after="0"/>
              <w:ind w:left="0" w:right="0" w:hanging="0"/>
              <w:jc w:val="left"/>
              <w:rPr/>
            </w:pPr>
            <w:r>
              <w:rPr/>
              <w:t>) </w:t>
            </w:r>
          </w:p>
        </w:tc>
        <w:tc>
          <w:tcPr>
            <w:tcW w:w="105" w:type="dxa"/>
            <w:tcBorders/>
            <w:shd w:fill="CCEEFF" w:val="clear"/>
          </w:tcPr>
          <w:p>
            <w:pPr>
              <w:pStyle w:val="TableContents"/>
              <w:bidi w:val="0"/>
              <w:spacing w:before="0" w:after="0"/>
              <w:ind w:left="0" w:right="0" w:hanging="0"/>
              <w:jc w:val="left"/>
              <w:rPr/>
            </w:pPr>
            <w:r>
              <w:rPr/>
              <w:t> </w:t>
            </w:r>
          </w:p>
        </w:tc>
        <w:tc>
          <w:tcPr>
            <w:tcW w:w="20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926"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(68,504</w:t>
            </w:r>
          </w:p>
        </w:tc>
        <w:tc>
          <w:tcPr>
            <w:tcW w:w="235" w:type="dxa"/>
            <w:tcBorders/>
            <w:shd w:fill="CCEEFF" w:val="clear"/>
          </w:tcPr>
          <w:p>
            <w:pPr>
              <w:pStyle w:val="TableContents"/>
              <w:bidi w:val="0"/>
              <w:spacing w:before="0" w:after="0"/>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676"/>
        <w:gridCol w:w="90"/>
        <w:gridCol w:w="308"/>
        <w:gridCol w:w="1429"/>
        <w:gridCol w:w="211"/>
        <w:gridCol w:w="102"/>
        <w:gridCol w:w="194"/>
        <w:gridCol w:w="554"/>
        <w:gridCol w:w="211"/>
        <w:gridCol w:w="102"/>
        <w:gridCol w:w="194"/>
        <w:gridCol w:w="897"/>
        <w:gridCol w:w="237"/>
      </w:tblGrid>
      <w:tr>
        <w:trPr/>
        <w:tc>
          <w:tcPr>
            <w:tcW w:w="567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429"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r>
      <w:tr>
        <w:trPr/>
        <w:tc>
          <w:tcPr>
            <w:tcW w:w="5676" w:type="dxa"/>
            <w:tcBorders/>
          </w:tcPr>
          <w:p>
            <w:pPr>
              <w:pStyle w:val="TableContents"/>
              <w:bidi w:val="0"/>
              <w:spacing w:before="0" w:after="283"/>
              <w:jc w:val="left"/>
              <w:rPr/>
            </w:pPr>
            <w:r>
              <w:rPr/>
              <w:t> </w:t>
            </w:r>
          </w:p>
        </w:tc>
        <w:tc>
          <w:tcPr>
            <w:tcW w:w="90" w:type="dxa"/>
            <w:tcBorders/>
            <w:vAlign w:val="bottom"/>
          </w:tcPr>
          <w:p>
            <w:pPr>
              <w:pStyle w:val="TableContents"/>
              <w:bidi w:val="0"/>
              <w:spacing w:before="0" w:after="0"/>
              <w:ind w:left="0" w:right="0" w:hanging="0"/>
              <w:jc w:val="left"/>
              <w:rPr/>
            </w:pPr>
            <w:r>
              <w:rPr/>
            </w:r>
          </w:p>
        </w:tc>
        <w:tc>
          <w:tcPr>
            <w:tcW w:w="4202" w:type="dxa"/>
            <w:gridSpan w:val="10"/>
            <w:tcBorders>
              <w:bottom w:val="single" w:sz="12" w:space="0" w:color="000000"/>
            </w:tcBorders>
            <w:tcMar>
              <w:bottom w:w="28" w:type="dxa"/>
            </w:tcMar>
            <w:vAlign w:val="bottom"/>
          </w:tcPr>
          <w:p>
            <w:pPr>
              <w:pStyle w:val="TableContents"/>
              <w:bidi w:val="0"/>
              <w:spacing w:before="0" w:after="283"/>
              <w:jc w:val="center"/>
              <w:rPr/>
            </w:pPr>
            <w:r>
              <w:rPr>
                <w:b/>
                <w:spacing w:val="0"/>
              </w:rPr>
              <w:t>Nine Months Ended August 2, 2026</w:t>
            </w:r>
            <w:r>
              <w:rPr/>
              <w:t xml:space="preserve"> </w:t>
            </w:r>
          </w:p>
        </w:tc>
        <w:tc>
          <w:tcPr>
            <w:tcW w:w="237" w:type="dxa"/>
            <w:tcBorders/>
            <w:vAlign w:val="bottom"/>
          </w:tcPr>
          <w:p>
            <w:pPr>
              <w:pStyle w:val="TableContents"/>
              <w:bidi w:val="0"/>
              <w:spacing w:before="0" w:after="283"/>
              <w:jc w:val="center"/>
              <w:rPr/>
            </w:pPr>
            <w:r>
              <w:rPr/>
              <w:t> </w:t>
            </w:r>
          </w:p>
        </w:tc>
      </w:tr>
      <w:tr>
        <w:trPr/>
        <w:tc>
          <w:tcPr>
            <w:tcW w:w="5676" w:type="dxa"/>
            <w:tcBorders/>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737"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Foreign Currency</w:t>
            </w:r>
          </w:p>
          <w:p>
            <w:pPr>
              <w:pStyle w:val="TableContents"/>
              <w:bidi w:val="0"/>
              <w:spacing w:before="0" w:after="0"/>
              <w:ind w:left="0" w:right="0" w:hanging="0"/>
              <w:jc w:val="center"/>
              <w:rPr>
                <w:b/>
              </w:rPr>
            </w:pPr>
            <w:r>
              <w:rPr>
                <w:b/>
              </w:rPr>
              <w:t>Translation</w:t>
            </w:r>
          </w:p>
          <w:p>
            <w:pPr>
              <w:pStyle w:val="TableContents"/>
              <w:bidi w:val="0"/>
              <w:spacing w:before="0" w:after="0"/>
              <w:ind w:left="0" w:right="0" w:hanging="0"/>
              <w:jc w:val="center"/>
              <w:rPr>
                <w:b/>
              </w:rPr>
            </w:pPr>
            <w:r>
              <w:rPr>
                <w:b/>
              </w:rPr>
              <w:t>Adjustments</w:t>
            </w:r>
          </w:p>
        </w:tc>
        <w:tc>
          <w:tcPr>
            <w:tcW w:w="211" w:type="dxa"/>
            <w:tcBorders/>
            <w:vAlign w:val="bottom"/>
          </w:tcPr>
          <w:p>
            <w:pPr>
              <w:pStyle w:val="TableContents"/>
              <w:bidi w:val="0"/>
              <w:spacing w:before="0" w:after="283"/>
              <w:jc w:val="center"/>
              <w:rPr/>
            </w:pPr>
            <w:r>
              <w:rPr/>
              <w:t> </w:t>
            </w:r>
          </w:p>
        </w:tc>
        <w:tc>
          <w:tcPr>
            <w:tcW w:w="102" w:type="dxa"/>
            <w:tcBorders/>
            <w:vAlign w:val="bottom"/>
          </w:tcPr>
          <w:p>
            <w:pPr>
              <w:pStyle w:val="TableContents"/>
              <w:bidi w:val="0"/>
              <w:spacing w:before="0" w:after="283"/>
              <w:jc w:val="center"/>
              <w:rPr/>
            </w:pPr>
            <w:r>
              <w:rPr/>
              <w:t> </w:t>
            </w:r>
          </w:p>
        </w:tc>
        <w:tc>
          <w:tcPr>
            <w:tcW w:w="748"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Other</w:t>
            </w:r>
          </w:p>
        </w:tc>
        <w:tc>
          <w:tcPr>
            <w:tcW w:w="211" w:type="dxa"/>
            <w:tcBorders/>
            <w:vAlign w:val="bottom"/>
          </w:tcPr>
          <w:p>
            <w:pPr>
              <w:pStyle w:val="TableContents"/>
              <w:bidi w:val="0"/>
              <w:spacing w:before="0" w:after="283"/>
              <w:jc w:val="center"/>
              <w:rPr/>
            </w:pPr>
            <w:r>
              <w:rPr/>
              <w:t> </w:t>
            </w:r>
          </w:p>
        </w:tc>
        <w:tc>
          <w:tcPr>
            <w:tcW w:w="102" w:type="dxa"/>
            <w:tcBorders/>
            <w:vAlign w:val="bottom"/>
          </w:tcPr>
          <w:p>
            <w:pPr>
              <w:pStyle w:val="TableContents"/>
              <w:bidi w:val="0"/>
              <w:spacing w:before="0" w:after="283"/>
              <w:jc w:val="center"/>
              <w:rPr/>
            </w:pPr>
            <w:r>
              <w:rPr/>
              <w:t> </w:t>
            </w:r>
          </w:p>
        </w:tc>
        <w:tc>
          <w:tcPr>
            <w:tcW w:w="1091"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Total</w:t>
            </w:r>
          </w:p>
        </w:tc>
        <w:tc>
          <w:tcPr>
            <w:tcW w:w="237" w:type="dxa"/>
            <w:tcBorders/>
            <w:vAlign w:val="bottom"/>
          </w:tcPr>
          <w:p>
            <w:pPr>
              <w:pStyle w:val="TableContents"/>
              <w:bidi w:val="0"/>
              <w:spacing w:before="0" w:after="283"/>
              <w:jc w:val="center"/>
              <w:rPr/>
            </w:pPr>
            <w:r>
              <w:rPr/>
              <w:t> </w:t>
            </w:r>
          </w:p>
        </w:tc>
      </w:tr>
      <w:tr>
        <w:trPr/>
        <w:tc>
          <w:tcPr>
            <w:tcW w:w="5676"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 </w:t>
            </w:r>
          </w:p>
        </w:tc>
        <w:tc>
          <w:tcPr>
            <w:tcW w:w="1429" w:type="dxa"/>
            <w:tcBorders/>
          </w:tcPr>
          <w:p>
            <w:pPr>
              <w:pStyle w:val="TableContents"/>
              <w:bidi w:val="0"/>
              <w:spacing w:before="0" w:after="283"/>
              <w:jc w:val="left"/>
              <w:rPr/>
            </w:pPr>
            <w:r>
              <w:rPr/>
              <w:t> </w:t>
            </w:r>
          </w:p>
        </w:tc>
        <w:tc>
          <w:tcPr>
            <w:tcW w:w="211" w:type="dxa"/>
            <w:tcBorders/>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 </w:t>
            </w:r>
          </w:p>
        </w:tc>
        <w:tc>
          <w:tcPr>
            <w:tcW w:w="194" w:type="dxa"/>
            <w:tcBorders/>
          </w:tcPr>
          <w:p>
            <w:pPr>
              <w:pStyle w:val="TableContents"/>
              <w:bidi w:val="0"/>
              <w:spacing w:before="0" w:after="283"/>
              <w:jc w:val="left"/>
              <w:rPr/>
            </w:pPr>
            <w:r>
              <w:rPr/>
              <w:t> </w:t>
            </w:r>
          </w:p>
        </w:tc>
        <w:tc>
          <w:tcPr>
            <w:tcW w:w="554" w:type="dxa"/>
            <w:tcBorders/>
          </w:tcPr>
          <w:p>
            <w:pPr>
              <w:pStyle w:val="TableContents"/>
              <w:bidi w:val="0"/>
              <w:spacing w:before="0" w:after="283"/>
              <w:jc w:val="left"/>
              <w:rPr/>
            </w:pPr>
            <w:r>
              <w:rPr/>
              <w:t> </w:t>
            </w:r>
          </w:p>
        </w:tc>
        <w:tc>
          <w:tcPr>
            <w:tcW w:w="211" w:type="dxa"/>
            <w:tcBorders/>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 </w:t>
            </w:r>
          </w:p>
        </w:tc>
        <w:tc>
          <w:tcPr>
            <w:tcW w:w="194" w:type="dxa"/>
            <w:tcBorders/>
          </w:tcPr>
          <w:p>
            <w:pPr>
              <w:pStyle w:val="TableContents"/>
              <w:bidi w:val="0"/>
              <w:spacing w:before="0" w:after="283"/>
              <w:jc w:val="left"/>
              <w:rPr/>
            </w:pPr>
            <w:r>
              <w:rPr/>
              <w:t> </w:t>
            </w:r>
          </w:p>
        </w:tc>
        <w:tc>
          <w:tcPr>
            <w:tcW w:w="897" w:type="dxa"/>
            <w:tcBorders/>
          </w:tcPr>
          <w:p>
            <w:pPr>
              <w:pStyle w:val="TableContents"/>
              <w:bidi w:val="0"/>
              <w:spacing w:before="0" w:after="283"/>
              <w:jc w:val="left"/>
              <w:rPr/>
            </w:pPr>
            <w:r>
              <w:rPr/>
              <w:t> </w:t>
            </w:r>
          </w:p>
        </w:tc>
        <w:tc>
          <w:tcPr>
            <w:tcW w:w="237" w:type="dxa"/>
            <w:tcBorders/>
          </w:tcPr>
          <w:p>
            <w:pPr>
              <w:pStyle w:val="TableContents"/>
              <w:bidi w:val="0"/>
              <w:spacing w:before="0" w:after="283"/>
              <w:jc w:val="left"/>
              <w:rPr/>
            </w:pPr>
            <w:r>
              <w:rPr/>
              <w:t> </w:t>
            </w:r>
          </w:p>
        </w:tc>
      </w:tr>
      <w:tr>
        <w:trPr/>
        <w:tc>
          <w:tcPr>
            <w:tcW w:w="5676" w:type="dxa"/>
            <w:tcBorders/>
            <w:shd w:fill="CCEEFF" w:val="clear"/>
          </w:tcPr>
          <w:p>
            <w:pPr>
              <w:pStyle w:val="TableContents"/>
              <w:bidi w:val="0"/>
              <w:spacing w:before="0" w:after="0"/>
              <w:ind w:left="0" w:right="0" w:hanging="0"/>
              <w:jc w:val="left"/>
              <w:rPr/>
            </w:pPr>
            <w:r>
              <w:rPr/>
              <w:t>Balance at October 31, 2025</w:t>
            </w:r>
          </w:p>
        </w:tc>
        <w:tc>
          <w:tcPr>
            <w:tcW w:w="90" w:type="dxa"/>
            <w:tcBorders/>
            <w:shd w:fill="CCEEFF" w:val="clear"/>
          </w:tcPr>
          <w:p>
            <w:pPr>
              <w:pStyle w:val="TableContents"/>
              <w:bidi w:val="0"/>
              <w:spacing w:before="0" w:after="0"/>
              <w:ind w:left="0" w:right="0" w:hanging="0"/>
              <w:jc w:val="left"/>
              <w:rPr/>
            </w:pPr>
            <w:r>
              <w:rPr/>
              <w:t> </w:t>
            </w:r>
          </w:p>
        </w:tc>
        <w:tc>
          <w:tcPr>
            <w:tcW w:w="308" w:type="dxa"/>
            <w:tcBorders/>
            <w:shd w:fill="CCEEFF" w:val="clear"/>
          </w:tcPr>
          <w:p>
            <w:pPr>
              <w:pStyle w:val="TableContents"/>
              <w:bidi w:val="0"/>
              <w:spacing w:before="0" w:after="0"/>
              <w:ind w:left="0" w:right="0" w:hanging="0"/>
              <w:jc w:val="left"/>
              <w:rPr/>
            </w:pPr>
            <w:r>
              <w:rPr/>
              <w:t>$</w:t>
            </w:r>
          </w:p>
        </w:tc>
        <w:tc>
          <w:tcPr>
            <w:tcW w:w="1429" w:type="dxa"/>
            <w:tcBorders/>
            <w:shd w:fill="CCEEFF" w:val="clear"/>
          </w:tcPr>
          <w:p>
            <w:pPr>
              <w:pStyle w:val="TableContents"/>
              <w:bidi w:val="0"/>
              <w:spacing w:before="0" w:after="0"/>
              <w:ind w:left="0" w:right="0" w:hanging="0"/>
              <w:jc w:val="right"/>
              <w:rPr/>
            </w:pPr>
            <w:r>
              <w:rPr/>
              <w:t>(85,513</w:t>
            </w:r>
          </w:p>
        </w:tc>
        <w:tc>
          <w:tcPr>
            <w:tcW w:w="211" w:type="dxa"/>
            <w:tcBorders/>
            <w:shd w:fill="CCEEFF" w:val="clear"/>
          </w:tcPr>
          <w:p>
            <w:pPr>
              <w:pStyle w:val="TableContents"/>
              <w:bidi w:val="0"/>
              <w:spacing w:before="0" w:after="0"/>
              <w:ind w:left="0" w:right="0" w:hanging="0"/>
              <w:jc w:val="left"/>
              <w:rPr/>
            </w:pPr>
            <w:r>
              <w:rPr/>
              <w:t>) </w:t>
            </w:r>
          </w:p>
        </w:tc>
        <w:tc>
          <w:tcPr>
            <w:tcW w:w="102" w:type="dxa"/>
            <w:tcBorders/>
            <w:shd w:fill="CCEEFF" w:val="clear"/>
          </w:tcPr>
          <w:p>
            <w:pPr>
              <w:pStyle w:val="TableContents"/>
              <w:bidi w:val="0"/>
              <w:spacing w:before="0" w:after="0"/>
              <w:ind w:left="0" w:right="0" w:hanging="0"/>
              <w:jc w:val="left"/>
              <w:rPr/>
            </w:pPr>
            <w:r>
              <w:rPr/>
              <w:t> </w:t>
            </w:r>
          </w:p>
        </w:tc>
        <w:tc>
          <w:tcPr>
            <w:tcW w:w="194" w:type="dxa"/>
            <w:tcBorders/>
            <w:shd w:fill="CCEEFF" w:val="clear"/>
          </w:tcPr>
          <w:p>
            <w:pPr>
              <w:pStyle w:val="TableContents"/>
              <w:bidi w:val="0"/>
              <w:spacing w:before="0" w:after="0"/>
              <w:ind w:left="0" w:right="0" w:hanging="0"/>
              <w:jc w:val="left"/>
              <w:rPr/>
            </w:pPr>
            <w:r>
              <w:rPr/>
              <w:t>$</w:t>
            </w:r>
          </w:p>
        </w:tc>
        <w:tc>
          <w:tcPr>
            <w:tcW w:w="554" w:type="dxa"/>
            <w:tcBorders/>
            <w:shd w:fill="CCEEFF" w:val="clear"/>
          </w:tcPr>
          <w:p>
            <w:pPr>
              <w:pStyle w:val="TableContents"/>
              <w:bidi w:val="0"/>
              <w:spacing w:before="0" w:after="0"/>
              <w:ind w:left="0" w:right="0" w:hanging="0"/>
              <w:jc w:val="right"/>
              <w:rPr/>
            </w:pPr>
            <w:r>
              <w:rPr/>
              <w:t>(607</w:t>
            </w:r>
          </w:p>
        </w:tc>
        <w:tc>
          <w:tcPr>
            <w:tcW w:w="211" w:type="dxa"/>
            <w:tcBorders/>
            <w:shd w:fill="CCEEFF" w:val="clear"/>
          </w:tcPr>
          <w:p>
            <w:pPr>
              <w:pStyle w:val="TableContents"/>
              <w:bidi w:val="0"/>
              <w:spacing w:before="0" w:after="0"/>
              <w:ind w:left="0" w:right="0" w:hanging="0"/>
              <w:jc w:val="left"/>
              <w:rPr/>
            </w:pPr>
            <w:r>
              <w:rPr/>
              <w:t>) </w:t>
            </w:r>
          </w:p>
        </w:tc>
        <w:tc>
          <w:tcPr>
            <w:tcW w:w="102" w:type="dxa"/>
            <w:tcBorders/>
            <w:shd w:fill="CCEEFF" w:val="clear"/>
          </w:tcPr>
          <w:p>
            <w:pPr>
              <w:pStyle w:val="TableContents"/>
              <w:bidi w:val="0"/>
              <w:spacing w:before="0" w:after="0"/>
              <w:ind w:left="0" w:right="0" w:hanging="0"/>
              <w:jc w:val="left"/>
              <w:rPr/>
            </w:pPr>
            <w:r>
              <w:rPr/>
              <w:t> </w:t>
            </w:r>
          </w:p>
        </w:tc>
        <w:tc>
          <w:tcPr>
            <w:tcW w:w="194" w:type="dxa"/>
            <w:tcBorders/>
            <w:shd w:fill="CCEEFF" w:val="clear"/>
          </w:tcPr>
          <w:p>
            <w:pPr>
              <w:pStyle w:val="TableContents"/>
              <w:bidi w:val="0"/>
              <w:spacing w:before="0" w:after="0"/>
              <w:ind w:left="0" w:right="0" w:hanging="0"/>
              <w:jc w:val="left"/>
              <w:rPr/>
            </w:pPr>
            <w:r>
              <w:rPr/>
              <w:t>$</w:t>
            </w:r>
          </w:p>
        </w:tc>
        <w:tc>
          <w:tcPr>
            <w:tcW w:w="897" w:type="dxa"/>
            <w:tcBorders/>
            <w:shd w:fill="CCEEFF" w:val="clear"/>
          </w:tcPr>
          <w:p>
            <w:pPr>
              <w:pStyle w:val="TableContents"/>
              <w:bidi w:val="0"/>
              <w:spacing w:before="0" w:after="0"/>
              <w:ind w:left="0" w:right="0" w:hanging="0"/>
              <w:jc w:val="right"/>
              <w:rPr/>
            </w:pPr>
            <w:r>
              <w:rPr/>
              <w:t>(86,120</w:t>
            </w:r>
          </w:p>
        </w:tc>
        <w:tc>
          <w:tcPr>
            <w:tcW w:w="237" w:type="dxa"/>
            <w:tcBorders/>
            <w:shd w:fill="CCEEFF" w:val="clear"/>
          </w:tcPr>
          <w:p>
            <w:pPr>
              <w:pStyle w:val="TableContents"/>
              <w:bidi w:val="0"/>
              <w:spacing w:before="0" w:after="0"/>
              <w:jc w:val="left"/>
              <w:rPr/>
            </w:pPr>
            <w:r>
              <w:rPr/>
              <w:t>) </w:t>
            </w:r>
          </w:p>
        </w:tc>
      </w:tr>
      <w:tr>
        <w:trPr/>
        <w:tc>
          <w:tcPr>
            <w:tcW w:w="5676" w:type="dxa"/>
            <w:tcBorders/>
          </w:tcPr>
          <w:p>
            <w:pPr>
              <w:pStyle w:val="TableContents"/>
              <w:bidi w:val="0"/>
              <w:spacing w:before="0" w:after="0"/>
              <w:ind w:left="0" w:right="0" w:hanging="0"/>
              <w:jc w:val="left"/>
              <w:rPr/>
            </w:pPr>
            <w:r>
              <w:rPr/>
              <w:t>Other comprehensive </w:t>
            </w:r>
            <w:r>
              <w:rPr>
                <w:spacing w:val="0"/>
              </w:rPr>
              <w:t>income</w:t>
            </w:r>
            <w:r>
              <w:rPr/>
              <w:t xml:space="preserve"> (loss)</w:t>
            </w:r>
          </w:p>
        </w:tc>
        <w:tc>
          <w:tcPr>
            <w:tcW w:w="90" w:type="dxa"/>
            <w:tcBorders/>
          </w:tcPr>
          <w:p>
            <w:pPr>
              <w:pStyle w:val="TableContents"/>
              <w:bidi w:val="0"/>
              <w:spacing w:before="0" w:after="0"/>
              <w:ind w:left="0" w:right="0" w:hanging="0"/>
              <w:jc w:val="left"/>
              <w:rPr/>
            </w:pPr>
            <w:r>
              <w:rPr/>
              <w:t> </w:t>
            </w:r>
          </w:p>
        </w:tc>
        <w:tc>
          <w:tcPr>
            <w:tcW w:w="308" w:type="dxa"/>
            <w:tcBorders/>
          </w:tcPr>
          <w:p>
            <w:pPr>
              <w:pStyle w:val="TableContents"/>
              <w:bidi w:val="0"/>
              <w:spacing w:before="0" w:after="0"/>
              <w:ind w:left="0" w:right="0" w:hanging="0"/>
              <w:jc w:val="left"/>
              <w:rPr/>
            </w:pPr>
            <w:r>
              <w:rPr/>
              <w:t> </w:t>
            </w:r>
          </w:p>
        </w:tc>
        <w:tc>
          <w:tcPr>
            <w:tcW w:w="1429" w:type="dxa"/>
            <w:tcBorders/>
          </w:tcPr>
          <w:p>
            <w:pPr>
              <w:pStyle w:val="TableContents"/>
              <w:bidi w:val="0"/>
              <w:spacing w:before="0" w:after="0"/>
              <w:ind w:left="0" w:right="0" w:hanging="0"/>
              <w:jc w:val="right"/>
              <w:rPr/>
            </w:pPr>
            <w:r>
              <w:rPr/>
              <w:t>(9,961</w:t>
            </w:r>
          </w:p>
        </w:tc>
        <w:tc>
          <w:tcPr>
            <w:tcW w:w="211" w:type="dxa"/>
            <w:tcBorders/>
          </w:tcPr>
          <w:p>
            <w:pPr>
              <w:pStyle w:val="TableContents"/>
              <w:bidi w:val="0"/>
              <w:spacing w:before="0" w:after="0"/>
              <w:ind w:left="0" w:right="0" w:hanging="0"/>
              <w:jc w:val="left"/>
              <w:rPr/>
            </w:pPr>
            <w:r>
              <w:rPr/>
              <w:t>) </w:t>
            </w:r>
          </w:p>
        </w:tc>
        <w:tc>
          <w:tcPr>
            <w:tcW w:w="102" w:type="dxa"/>
            <w:tcBorders/>
          </w:tcPr>
          <w:p>
            <w:pPr>
              <w:pStyle w:val="TableContents"/>
              <w:bidi w:val="0"/>
              <w:spacing w:before="0" w:after="0"/>
              <w:ind w:left="0" w:right="0" w:hanging="0"/>
              <w:jc w:val="left"/>
              <w:rPr/>
            </w:pPr>
            <w:r>
              <w:rPr/>
              <w:t> </w:t>
            </w:r>
          </w:p>
        </w:tc>
        <w:tc>
          <w:tcPr>
            <w:tcW w:w="194" w:type="dxa"/>
            <w:tcBorders/>
          </w:tcPr>
          <w:p>
            <w:pPr>
              <w:pStyle w:val="TableContents"/>
              <w:bidi w:val="0"/>
              <w:spacing w:before="0" w:after="0"/>
              <w:ind w:left="0" w:right="0" w:hanging="0"/>
              <w:jc w:val="left"/>
              <w:rPr/>
            </w:pPr>
            <w:r>
              <w:rPr/>
              <w:t> </w:t>
            </w:r>
          </w:p>
        </w:tc>
        <w:tc>
          <w:tcPr>
            <w:tcW w:w="554" w:type="dxa"/>
            <w:tcBorders/>
          </w:tcPr>
          <w:p>
            <w:pPr>
              <w:pStyle w:val="TableContents"/>
              <w:bidi w:val="0"/>
              <w:spacing w:before="0" w:after="0"/>
              <w:ind w:left="0" w:right="0" w:hanging="0"/>
              <w:jc w:val="right"/>
              <w:rPr/>
            </w:pPr>
            <w:r>
              <w:rPr/>
              <w:t>95</w:t>
            </w:r>
          </w:p>
        </w:tc>
        <w:tc>
          <w:tcPr>
            <w:tcW w:w="211" w:type="dxa"/>
            <w:tcBorders/>
          </w:tcPr>
          <w:p>
            <w:pPr>
              <w:pStyle w:val="TableContents"/>
              <w:bidi w:val="0"/>
              <w:spacing w:before="0" w:after="0"/>
              <w:ind w:left="0" w:right="0" w:hanging="0"/>
              <w:jc w:val="left"/>
              <w:rPr/>
            </w:pPr>
            <w:r>
              <w:rPr/>
              <w:t> </w:t>
            </w:r>
          </w:p>
        </w:tc>
        <w:tc>
          <w:tcPr>
            <w:tcW w:w="102" w:type="dxa"/>
            <w:tcBorders/>
          </w:tcPr>
          <w:p>
            <w:pPr>
              <w:pStyle w:val="TableContents"/>
              <w:bidi w:val="0"/>
              <w:spacing w:before="0" w:after="0"/>
              <w:ind w:left="0" w:right="0" w:hanging="0"/>
              <w:jc w:val="left"/>
              <w:rPr/>
            </w:pPr>
            <w:r>
              <w:rPr/>
              <w:t> </w:t>
            </w:r>
          </w:p>
        </w:tc>
        <w:tc>
          <w:tcPr>
            <w:tcW w:w="194" w:type="dxa"/>
            <w:tcBorders/>
          </w:tcPr>
          <w:p>
            <w:pPr>
              <w:pStyle w:val="TableContents"/>
              <w:bidi w:val="0"/>
              <w:spacing w:before="0" w:after="0"/>
              <w:ind w:left="0" w:right="0" w:hanging="0"/>
              <w:jc w:val="left"/>
              <w:rPr/>
            </w:pPr>
            <w:r>
              <w:rPr/>
              <w:t> </w:t>
            </w:r>
          </w:p>
        </w:tc>
        <w:tc>
          <w:tcPr>
            <w:tcW w:w="897" w:type="dxa"/>
            <w:tcBorders/>
          </w:tcPr>
          <w:p>
            <w:pPr>
              <w:pStyle w:val="TableContents"/>
              <w:bidi w:val="0"/>
              <w:spacing w:before="0" w:after="0"/>
              <w:ind w:left="0" w:right="0" w:hanging="0"/>
              <w:jc w:val="right"/>
              <w:rPr/>
            </w:pPr>
            <w:r>
              <w:rPr/>
              <w:t>(9,866</w:t>
            </w:r>
          </w:p>
        </w:tc>
        <w:tc>
          <w:tcPr>
            <w:tcW w:w="237" w:type="dxa"/>
            <w:tcBorders/>
          </w:tcPr>
          <w:p>
            <w:pPr>
              <w:pStyle w:val="TableContents"/>
              <w:bidi w:val="0"/>
              <w:spacing w:before="0" w:after="0"/>
              <w:jc w:val="left"/>
              <w:rPr/>
            </w:pPr>
            <w:r>
              <w:rPr/>
              <w:t>) </w:t>
            </w:r>
          </w:p>
        </w:tc>
      </w:tr>
      <w:tr>
        <w:trPr/>
        <w:tc>
          <w:tcPr>
            <w:tcW w:w="5676" w:type="dxa"/>
            <w:tcBorders/>
            <w:shd w:fill="CCEEFF" w:val="clear"/>
          </w:tcPr>
          <w:p>
            <w:pPr>
              <w:pStyle w:val="TableContents"/>
              <w:bidi w:val="0"/>
              <w:spacing w:before="0" w:after="0"/>
              <w:ind w:left="0" w:right="0" w:hanging="0"/>
              <w:jc w:val="left"/>
              <w:rPr/>
            </w:pPr>
            <w:r>
              <w:rPr/>
              <w:t>Other comprehensive income (loss) attributable to noncontrolling interests</w:t>
            </w:r>
          </w:p>
        </w:tc>
        <w:tc>
          <w:tcPr>
            <w:tcW w:w="90" w:type="dxa"/>
            <w:tcBorders/>
            <w:shd w:fill="CCEEFF" w:val="clear"/>
          </w:tcPr>
          <w:p>
            <w:pPr>
              <w:pStyle w:val="TableContents"/>
              <w:bidi w:val="0"/>
              <w:spacing w:before="0" w:after="0"/>
              <w:ind w:left="0" w:right="0" w:hanging="0"/>
              <w:jc w:val="left"/>
              <w:rPr/>
            </w:pPr>
            <w:r>
              <w:rPr/>
              <w:t> </w:t>
            </w:r>
          </w:p>
        </w:tc>
        <w:tc>
          <w:tcPr>
            <w:tcW w:w="308" w:type="dxa"/>
            <w:tcBorders/>
            <w:shd w:fill="CCEEFF" w:val="clear"/>
          </w:tcPr>
          <w:p>
            <w:pPr>
              <w:pStyle w:val="TableContents"/>
              <w:bidi w:val="0"/>
              <w:spacing w:before="0" w:after="0"/>
              <w:ind w:left="0" w:right="0" w:hanging="0"/>
              <w:jc w:val="left"/>
              <w:rPr/>
            </w:pPr>
            <w:r>
              <w:rPr/>
              <w:t> </w:t>
            </w:r>
          </w:p>
        </w:tc>
        <w:tc>
          <w:tcPr>
            <w:tcW w:w="1429" w:type="dxa"/>
            <w:tcBorders/>
            <w:shd w:fill="CCEEFF" w:val="clear"/>
          </w:tcPr>
          <w:p>
            <w:pPr>
              <w:pStyle w:val="TableContents"/>
              <w:bidi w:val="0"/>
              <w:spacing w:before="0" w:after="0"/>
              <w:ind w:left="0" w:right="0" w:hanging="0"/>
              <w:jc w:val="right"/>
              <w:rPr/>
            </w:pPr>
            <w:r>
              <w:rPr/>
              <w:t>4,797</w:t>
            </w:r>
          </w:p>
        </w:tc>
        <w:tc>
          <w:tcPr>
            <w:tcW w:w="211" w:type="dxa"/>
            <w:tcBorders/>
            <w:shd w:fill="CCEEFF" w:val="clear"/>
          </w:tcPr>
          <w:p>
            <w:pPr>
              <w:pStyle w:val="TableContents"/>
              <w:bidi w:val="0"/>
              <w:spacing w:before="0" w:after="0"/>
              <w:ind w:left="0" w:right="0" w:hanging="0"/>
              <w:jc w:val="left"/>
              <w:rPr/>
            </w:pPr>
            <w:r>
              <w:rPr/>
              <w:t> </w:t>
            </w:r>
          </w:p>
        </w:tc>
        <w:tc>
          <w:tcPr>
            <w:tcW w:w="102" w:type="dxa"/>
            <w:tcBorders/>
            <w:shd w:fill="CCEEFF" w:val="clear"/>
          </w:tcPr>
          <w:p>
            <w:pPr>
              <w:pStyle w:val="TableContents"/>
              <w:bidi w:val="0"/>
              <w:spacing w:before="0" w:after="0"/>
              <w:ind w:left="0" w:right="0" w:hanging="0"/>
              <w:jc w:val="left"/>
              <w:rPr/>
            </w:pPr>
            <w:r>
              <w:rPr/>
              <w:t> </w:t>
            </w:r>
          </w:p>
        </w:tc>
        <w:tc>
          <w:tcPr>
            <w:tcW w:w="194" w:type="dxa"/>
            <w:tcBorders/>
            <w:shd w:fill="CCEEFF" w:val="clear"/>
          </w:tcPr>
          <w:p>
            <w:pPr>
              <w:pStyle w:val="TableContents"/>
              <w:bidi w:val="0"/>
              <w:spacing w:before="0" w:after="0"/>
              <w:ind w:left="0" w:right="0" w:hanging="0"/>
              <w:jc w:val="left"/>
              <w:rPr/>
            </w:pPr>
            <w:r>
              <w:rPr/>
              <w:t> </w:t>
            </w:r>
          </w:p>
        </w:tc>
        <w:tc>
          <w:tcPr>
            <w:tcW w:w="554" w:type="dxa"/>
            <w:tcBorders/>
            <w:shd w:fill="CCEEFF" w:val="clear"/>
          </w:tcPr>
          <w:p>
            <w:pPr>
              <w:pStyle w:val="TableContents"/>
              <w:bidi w:val="0"/>
              <w:spacing w:before="0" w:after="0"/>
              <w:ind w:left="0" w:right="0" w:hanging="0"/>
              <w:jc w:val="right"/>
              <w:rPr/>
            </w:pPr>
            <w:r>
              <w:rPr/>
              <w:t>(61</w:t>
            </w:r>
          </w:p>
        </w:tc>
        <w:tc>
          <w:tcPr>
            <w:tcW w:w="211" w:type="dxa"/>
            <w:tcBorders/>
            <w:shd w:fill="CCEEFF" w:val="clear"/>
          </w:tcPr>
          <w:p>
            <w:pPr>
              <w:pStyle w:val="TableContents"/>
              <w:bidi w:val="0"/>
              <w:spacing w:before="0" w:after="0"/>
              <w:ind w:left="0" w:right="0" w:hanging="0"/>
              <w:jc w:val="left"/>
              <w:rPr/>
            </w:pPr>
            <w:r>
              <w:rPr/>
              <w:t>) </w:t>
            </w:r>
          </w:p>
        </w:tc>
        <w:tc>
          <w:tcPr>
            <w:tcW w:w="102" w:type="dxa"/>
            <w:tcBorders/>
            <w:shd w:fill="CCEEFF" w:val="clear"/>
          </w:tcPr>
          <w:p>
            <w:pPr>
              <w:pStyle w:val="TableContents"/>
              <w:bidi w:val="0"/>
              <w:spacing w:before="0" w:after="0"/>
              <w:ind w:left="0" w:right="0" w:hanging="0"/>
              <w:jc w:val="left"/>
              <w:rPr/>
            </w:pPr>
            <w:r>
              <w:rPr/>
              <w:t> </w:t>
            </w:r>
          </w:p>
        </w:tc>
        <w:tc>
          <w:tcPr>
            <w:tcW w:w="194" w:type="dxa"/>
            <w:tcBorders/>
            <w:shd w:fill="CCEEFF" w:val="clear"/>
          </w:tcPr>
          <w:p>
            <w:pPr>
              <w:pStyle w:val="TableContents"/>
              <w:bidi w:val="0"/>
              <w:spacing w:before="0" w:after="0"/>
              <w:ind w:left="0" w:right="0" w:hanging="0"/>
              <w:jc w:val="left"/>
              <w:rPr/>
            </w:pPr>
            <w:r>
              <w:rPr/>
              <w:t> </w:t>
            </w:r>
          </w:p>
        </w:tc>
        <w:tc>
          <w:tcPr>
            <w:tcW w:w="897" w:type="dxa"/>
            <w:tcBorders/>
            <w:shd w:fill="CCEEFF" w:val="clear"/>
          </w:tcPr>
          <w:p>
            <w:pPr>
              <w:pStyle w:val="TableContents"/>
              <w:bidi w:val="0"/>
              <w:spacing w:before="0" w:after="0"/>
              <w:ind w:left="0" w:right="0" w:hanging="0"/>
              <w:jc w:val="right"/>
              <w:rPr/>
            </w:pPr>
            <w:r>
              <w:rPr/>
              <w:t>4,736</w:t>
            </w:r>
          </w:p>
        </w:tc>
        <w:tc>
          <w:tcPr>
            <w:tcW w:w="237" w:type="dxa"/>
            <w:tcBorders/>
            <w:shd w:fill="CCEEFF" w:val="clear"/>
          </w:tcPr>
          <w:p>
            <w:pPr>
              <w:pStyle w:val="TableContents"/>
              <w:bidi w:val="0"/>
              <w:spacing w:before="0" w:after="0"/>
              <w:jc w:val="left"/>
              <w:rPr/>
            </w:pPr>
            <w:r>
              <w:rPr/>
              <w:t> </w:t>
            </w:r>
          </w:p>
        </w:tc>
      </w:tr>
      <w:tr>
        <w:trPr/>
        <w:tc>
          <w:tcPr>
            <w:tcW w:w="5676"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08" w:type="dxa"/>
            <w:tcBorders>
              <w:bottom w:val="single" w:sz="12" w:space="0" w:color="000000"/>
            </w:tcBorders>
            <w:tcMar>
              <w:bottom w:w="28" w:type="dxa"/>
            </w:tcMar>
          </w:tcPr>
          <w:p>
            <w:pPr>
              <w:pStyle w:val="TableContents"/>
              <w:bidi w:val="0"/>
              <w:spacing w:before="0" w:after="283"/>
              <w:jc w:val="left"/>
              <w:rPr/>
            </w:pPr>
            <w:r>
              <w:rPr/>
              <w:t> </w:t>
            </w:r>
          </w:p>
        </w:tc>
        <w:tc>
          <w:tcPr>
            <w:tcW w:w="1429" w:type="dxa"/>
            <w:tcBorders>
              <w:bottom w:val="single" w:sz="12" w:space="0" w:color="000000"/>
            </w:tcBorders>
            <w:tcMar>
              <w:bottom w:w="28" w:type="dxa"/>
            </w:tcMar>
          </w:tcPr>
          <w:p>
            <w:pPr>
              <w:pStyle w:val="TableContents"/>
              <w:bidi w:val="0"/>
              <w:spacing w:before="0" w:after="283"/>
              <w:jc w:val="left"/>
              <w:rPr/>
            </w:pPr>
            <w:r>
              <w:rPr/>
              <w:t> </w:t>
            </w:r>
          </w:p>
        </w:tc>
        <w:tc>
          <w:tcPr>
            <w:tcW w:w="211" w:type="dxa"/>
            <w:tcBorders/>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 </w:t>
            </w:r>
          </w:p>
        </w:tc>
        <w:tc>
          <w:tcPr>
            <w:tcW w:w="194" w:type="dxa"/>
            <w:tcBorders>
              <w:bottom w:val="single" w:sz="12" w:space="0" w:color="000000"/>
            </w:tcBorders>
            <w:tcMar>
              <w:bottom w:w="28" w:type="dxa"/>
            </w:tcMar>
          </w:tcPr>
          <w:p>
            <w:pPr>
              <w:pStyle w:val="TableContents"/>
              <w:bidi w:val="0"/>
              <w:spacing w:before="0" w:after="283"/>
              <w:jc w:val="left"/>
              <w:rPr/>
            </w:pPr>
            <w:r>
              <w:rPr/>
              <w:t> </w:t>
            </w:r>
          </w:p>
        </w:tc>
        <w:tc>
          <w:tcPr>
            <w:tcW w:w="554" w:type="dxa"/>
            <w:tcBorders>
              <w:bottom w:val="single" w:sz="12" w:space="0" w:color="000000"/>
            </w:tcBorders>
            <w:tcMar>
              <w:bottom w:w="28" w:type="dxa"/>
            </w:tcMar>
          </w:tcPr>
          <w:p>
            <w:pPr>
              <w:pStyle w:val="TableContents"/>
              <w:bidi w:val="0"/>
              <w:spacing w:before="0" w:after="283"/>
              <w:jc w:val="left"/>
              <w:rPr/>
            </w:pPr>
            <w:r>
              <w:rPr/>
              <w:t> </w:t>
            </w:r>
          </w:p>
        </w:tc>
        <w:tc>
          <w:tcPr>
            <w:tcW w:w="211" w:type="dxa"/>
            <w:tcBorders/>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 </w:t>
            </w:r>
          </w:p>
        </w:tc>
        <w:tc>
          <w:tcPr>
            <w:tcW w:w="194" w:type="dxa"/>
            <w:tcBorders>
              <w:bottom w:val="single" w:sz="12" w:space="0" w:color="000000"/>
            </w:tcBorders>
            <w:tcMar>
              <w:bottom w:w="28" w:type="dxa"/>
            </w:tcMar>
          </w:tcPr>
          <w:p>
            <w:pPr>
              <w:pStyle w:val="TableContents"/>
              <w:bidi w:val="0"/>
              <w:spacing w:before="0" w:after="283"/>
              <w:jc w:val="left"/>
              <w:rPr/>
            </w:pPr>
            <w:r>
              <w:rPr/>
              <w:t> </w:t>
            </w:r>
          </w:p>
        </w:tc>
        <w:tc>
          <w:tcPr>
            <w:tcW w:w="897" w:type="dxa"/>
            <w:tcBorders>
              <w:bottom w:val="single" w:sz="12" w:space="0" w:color="000000"/>
            </w:tcBorders>
            <w:tcMar>
              <w:bottom w:w="28" w:type="dxa"/>
            </w:tcMar>
          </w:tcPr>
          <w:p>
            <w:pPr>
              <w:pStyle w:val="TableContents"/>
              <w:bidi w:val="0"/>
              <w:spacing w:before="0" w:after="283"/>
              <w:jc w:val="left"/>
              <w:rPr/>
            </w:pPr>
            <w:r>
              <w:rPr/>
              <w:t> </w:t>
            </w:r>
          </w:p>
        </w:tc>
        <w:tc>
          <w:tcPr>
            <w:tcW w:w="237" w:type="dxa"/>
            <w:tcBorders/>
          </w:tcPr>
          <w:p>
            <w:pPr>
              <w:pStyle w:val="TableContents"/>
              <w:bidi w:val="0"/>
              <w:spacing w:before="0" w:after="283"/>
              <w:jc w:val="left"/>
              <w:rPr/>
            </w:pPr>
            <w:r>
              <w:rPr/>
              <w:t> </w:t>
            </w:r>
          </w:p>
        </w:tc>
      </w:tr>
      <w:tr>
        <w:trPr/>
        <w:tc>
          <w:tcPr>
            <w:tcW w:w="5676" w:type="dxa"/>
            <w:tcBorders/>
            <w:shd w:fill="CCEEFF" w:val="clear"/>
          </w:tcPr>
          <w:p>
            <w:pPr>
              <w:pStyle w:val="TableContents"/>
              <w:bidi w:val="0"/>
              <w:spacing w:before="0" w:after="0"/>
              <w:ind w:left="0" w:right="0" w:hanging="0"/>
              <w:jc w:val="left"/>
              <w:rPr/>
            </w:pPr>
            <w:r>
              <w:rPr/>
              <w:t>Balance at August 2, 2026</w:t>
            </w:r>
          </w:p>
        </w:tc>
        <w:tc>
          <w:tcPr>
            <w:tcW w:w="90" w:type="dxa"/>
            <w:tcBorders/>
            <w:shd w:fill="CCEEFF" w:val="clear"/>
          </w:tcPr>
          <w:p>
            <w:pPr>
              <w:pStyle w:val="TableContents"/>
              <w:bidi w:val="0"/>
              <w:spacing w:before="0" w:after="0"/>
              <w:ind w:left="0" w:right="0" w:hanging="0"/>
              <w:jc w:val="left"/>
              <w:rPr/>
            </w:pPr>
            <w:r>
              <w:rPr/>
              <w:t> </w:t>
            </w:r>
          </w:p>
        </w:tc>
        <w:tc>
          <w:tcPr>
            <w:tcW w:w="308"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1429"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(90,677</w:t>
            </w:r>
          </w:p>
        </w:tc>
        <w:tc>
          <w:tcPr>
            <w:tcW w:w="211" w:type="dxa"/>
            <w:tcBorders/>
            <w:shd w:fill="CCEEFF" w:val="clear"/>
          </w:tcPr>
          <w:p>
            <w:pPr>
              <w:pStyle w:val="TableContents"/>
              <w:bidi w:val="0"/>
              <w:spacing w:before="0" w:after="0"/>
              <w:ind w:left="0" w:right="0" w:hanging="0"/>
              <w:jc w:val="left"/>
              <w:rPr/>
            </w:pPr>
            <w:r>
              <w:rPr/>
              <w:t>) </w:t>
            </w:r>
          </w:p>
        </w:tc>
        <w:tc>
          <w:tcPr>
            <w:tcW w:w="102" w:type="dxa"/>
            <w:tcBorders/>
            <w:shd w:fill="CCEEFF" w:val="clear"/>
          </w:tcPr>
          <w:p>
            <w:pPr>
              <w:pStyle w:val="TableContents"/>
              <w:bidi w:val="0"/>
              <w:spacing w:before="0" w:after="0"/>
              <w:ind w:left="0" w:right="0" w:hanging="0"/>
              <w:jc w:val="left"/>
              <w:rPr/>
            </w:pPr>
            <w:r>
              <w:rPr/>
              <w:t> </w:t>
            </w:r>
          </w:p>
        </w:tc>
        <w:tc>
          <w:tcPr>
            <w:tcW w:w="194"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554"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(573</w:t>
            </w:r>
          </w:p>
        </w:tc>
        <w:tc>
          <w:tcPr>
            <w:tcW w:w="211" w:type="dxa"/>
            <w:tcBorders/>
            <w:shd w:fill="CCEEFF" w:val="clear"/>
          </w:tcPr>
          <w:p>
            <w:pPr>
              <w:pStyle w:val="TableContents"/>
              <w:bidi w:val="0"/>
              <w:spacing w:before="0" w:after="0"/>
              <w:ind w:left="0" w:right="0" w:hanging="0"/>
              <w:jc w:val="left"/>
              <w:rPr/>
            </w:pPr>
            <w:r>
              <w:rPr/>
              <w:t>) </w:t>
            </w:r>
          </w:p>
        </w:tc>
        <w:tc>
          <w:tcPr>
            <w:tcW w:w="102" w:type="dxa"/>
            <w:tcBorders/>
            <w:shd w:fill="CCEEFF" w:val="clear"/>
          </w:tcPr>
          <w:p>
            <w:pPr>
              <w:pStyle w:val="TableContents"/>
              <w:bidi w:val="0"/>
              <w:spacing w:before="0" w:after="0"/>
              <w:ind w:left="0" w:right="0" w:hanging="0"/>
              <w:jc w:val="left"/>
              <w:rPr/>
            </w:pPr>
            <w:r>
              <w:rPr/>
              <w:t> </w:t>
            </w:r>
          </w:p>
        </w:tc>
        <w:tc>
          <w:tcPr>
            <w:tcW w:w="194"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897"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(91,250</w:t>
            </w:r>
          </w:p>
        </w:tc>
        <w:tc>
          <w:tcPr>
            <w:tcW w:w="237" w:type="dxa"/>
            <w:tcBorders/>
            <w:shd w:fill="CCEEFF" w:val="clear"/>
          </w:tcPr>
          <w:p>
            <w:pPr>
              <w:pStyle w:val="TableContents"/>
              <w:bidi w:val="0"/>
              <w:spacing w:before="0" w:after="0"/>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644"/>
        <w:gridCol w:w="90"/>
        <w:gridCol w:w="311"/>
        <w:gridCol w:w="1444"/>
        <w:gridCol w:w="212"/>
        <w:gridCol w:w="103"/>
        <w:gridCol w:w="195"/>
        <w:gridCol w:w="557"/>
        <w:gridCol w:w="212"/>
        <w:gridCol w:w="103"/>
        <w:gridCol w:w="195"/>
        <w:gridCol w:w="902"/>
        <w:gridCol w:w="237"/>
      </w:tblGrid>
      <w:tr>
        <w:trPr/>
        <w:tc>
          <w:tcPr>
            <w:tcW w:w="564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444"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02"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r>
      <w:tr>
        <w:trPr/>
        <w:tc>
          <w:tcPr>
            <w:tcW w:w="5644" w:type="dxa"/>
            <w:tcBorders/>
          </w:tcPr>
          <w:p>
            <w:pPr>
              <w:pStyle w:val="TableContents"/>
              <w:bidi w:val="0"/>
              <w:spacing w:before="0" w:after="283"/>
              <w:jc w:val="left"/>
              <w:rPr/>
            </w:pPr>
            <w:r>
              <w:rPr/>
              <w:t> </w:t>
            </w:r>
          </w:p>
        </w:tc>
        <w:tc>
          <w:tcPr>
            <w:tcW w:w="90" w:type="dxa"/>
            <w:tcBorders/>
            <w:vAlign w:val="bottom"/>
          </w:tcPr>
          <w:p>
            <w:pPr>
              <w:pStyle w:val="TableContents"/>
              <w:bidi w:val="0"/>
              <w:spacing w:before="0" w:after="0"/>
              <w:ind w:left="0" w:right="0" w:hanging="0"/>
              <w:jc w:val="left"/>
              <w:rPr/>
            </w:pPr>
            <w:r>
              <w:rPr/>
            </w:r>
          </w:p>
        </w:tc>
        <w:tc>
          <w:tcPr>
            <w:tcW w:w="4234" w:type="dxa"/>
            <w:gridSpan w:val="10"/>
            <w:tcBorders>
              <w:bottom w:val="single" w:sz="12" w:space="0" w:color="000000"/>
            </w:tcBorders>
            <w:tcMar>
              <w:bottom w:w="28" w:type="dxa"/>
            </w:tcMar>
            <w:vAlign w:val="bottom"/>
          </w:tcPr>
          <w:p>
            <w:pPr>
              <w:pStyle w:val="TableContents"/>
              <w:bidi w:val="0"/>
              <w:spacing w:before="0" w:after="283"/>
              <w:jc w:val="center"/>
              <w:rPr/>
            </w:pPr>
            <w:r>
              <w:rPr>
                <w:b/>
                <w:spacing w:val="0"/>
              </w:rPr>
              <w:t>Nine Months Ended August 3, 2025</w:t>
            </w:r>
            <w:r>
              <w:rPr/>
              <w:t xml:space="preserve"> </w:t>
            </w:r>
          </w:p>
        </w:tc>
        <w:tc>
          <w:tcPr>
            <w:tcW w:w="237" w:type="dxa"/>
            <w:tcBorders/>
            <w:vAlign w:val="bottom"/>
          </w:tcPr>
          <w:p>
            <w:pPr>
              <w:pStyle w:val="TableContents"/>
              <w:bidi w:val="0"/>
              <w:spacing w:before="0" w:after="283"/>
              <w:jc w:val="center"/>
              <w:rPr/>
            </w:pPr>
            <w:r>
              <w:rPr/>
              <w:t> </w:t>
            </w:r>
          </w:p>
        </w:tc>
      </w:tr>
      <w:tr>
        <w:trPr/>
        <w:tc>
          <w:tcPr>
            <w:tcW w:w="5644" w:type="dxa"/>
            <w:tcBorders/>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755"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Foreign Currency</w:t>
            </w:r>
          </w:p>
          <w:p>
            <w:pPr>
              <w:pStyle w:val="TableContents"/>
              <w:bidi w:val="0"/>
              <w:spacing w:before="0" w:after="0"/>
              <w:ind w:left="0" w:right="0" w:hanging="0"/>
              <w:jc w:val="center"/>
              <w:rPr>
                <w:b/>
              </w:rPr>
            </w:pPr>
            <w:r>
              <w:rPr>
                <w:b/>
              </w:rPr>
              <w:t>Translation</w:t>
            </w:r>
          </w:p>
          <w:p>
            <w:pPr>
              <w:pStyle w:val="TableContents"/>
              <w:bidi w:val="0"/>
              <w:spacing w:before="0" w:after="0"/>
              <w:ind w:left="0" w:right="0" w:hanging="0"/>
              <w:jc w:val="center"/>
              <w:rPr>
                <w:b/>
              </w:rPr>
            </w:pPr>
            <w:r>
              <w:rPr>
                <w:b/>
              </w:rPr>
              <w:t>Adjustments</w:t>
            </w:r>
          </w:p>
        </w:tc>
        <w:tc>
          <w:tcPr>
            <w:tcW w:w="212" w:type="dxa"/>
            <w:tcBorders/>
            <w:vAlign w:val="bottom"/>
          </w:tcPr>
          <w:p>
            <w:pPr>
              <w:pStyle w:val="TableContents"/>
              <w:bidi w:val="0"/>
              <w:spacing w:before="0" w:after="283"/>
              <w:jc w:val="center"/>
              <w:rPr/>
            </w:pPr>
            <w:r>
              <w:rPr/>
              <w:t> </w:t>
            </w:r>
          </w:p>
        </w:tc>
        <w:tc>
          <w:tcPr>
            <w:tcW w:w="103" w:type="dxa"/>
            <w:tcBorders/>
            <w:vAlign w:val="bottom"/>
          </w:tcPr>
          <w:p>
            <w:pPr>
              <w:pStyle w:val="TableContents"/>
              <w:bidi w:val="0"/>
              <w:spacing w:before="0" w:after="283"/>
              <w:jc w:val="center"/>
              <w:rPr/>
            </w:pPr>
            <w:r>
              <w:rPr/>
              <w:t> </w:t>
            </w:r>
          </w:p>
        </w:tc>
        <w:tc>
          <w:tcPr>
            <w:tcW w:w="752"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Other</w:t>
            </w:r>
          </w:p>
        </w:tc>
        <w:tc>
          <w:tcPr>
            <w:tcW w:w="212" w:type="dxa"/>
            <w:tcBorders/>
            <w:vAlign w:val="bottom"/>
          </w:tcPr>
          <w:p>
            <w:pPr>
              <w:pStyle w:val="TableContents"/>
              <w:bidi w:val="0"/>
              <w:spacing w:before="0" w:after="283"/>
              <w:jc w:val="center"/>
              <w:rPr/>
            </w:pPr>
            <w:r>
              <w:rPr/>
              <w:t> </w:t>
            </w:r>
          </w:p>
        </w:tc>
        <w:tc>
          <w:tcPr>
            <w:tcW w:w="103" w:type="dxa"/>
            <w:tcBorders/>
            <w:vAlign w:val="bottom"/>
          </w:tcPr>
          <w:p>
            <w:pPr>
              <w:pStyle w:val="TableContents"/>
              <w:bidi w:val="0"/>
              <w:spacing w:before="0" w:after="283"/>
              <w:jc w:val="center"/>
              <w:rPr/>
            </w:pPr>
            <w:r>
              <w:rPr/>
              <w:t> </w:t>
            </w:r>
          </w:p>
        </w:tc>
        <w:tc>
          <w:tcPr>
            <w:tcW w:w="1097"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Total</w:t>
            </w:r>
          </w:p>
        </w:tc>
        <w:tc>
          <w:tcPr>
            <w:tcW w:w="237" w:type="dxa"/>
            <w:tcBorders/>
            <w:vAlign w:val="bottom"/>
          </w:tcPr>
          <w:p>
            <w:pPr>
              <w:pStyle w:val="TableContents"/>
              <w:bidi w:val="0"/>
              <w:spacing w:before="0" w:after="283"/>
              <w:jc w:val="center"/>
              <w:rPr/>
            </w:pPr>
            <w:r>
              <w:rPr/>
              <w:t> </w:t>
            </w:r>
          </w:p>
        </w:tc>
      </w:tr>
      <w:tr>
        <w:trPr/>
        <w:tc>
          <w:tcPr>
            <w:tcW w:w="5644"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11" w:type="dxa"/>
            <w:tcBorders/>
          </w:tcPr>
          <w:p>
            <w:pPr>
              <w:pStyle w:val="TableContents"/>
              <w:bidi w:val="0"/>
              <w:spacing w:before="0" w:after="283"/>
              <w:jc w:val="left"/>
              <w:rPr/>
            </w:pPr>
            <w:r>
              <w:rPr/>
              <w:t> </w:t>
            </w:r>
          </w:p>
        </w:tc>
        <w:tc>
          <w:tcPr>
            <w:tcW w:w="1444" w:type="dxa"/>
            <w:tcBorders/>
          </w:tcPr>
          <w:p>
            <w:pPr>
              <w:pStyle w:val="TableContents"/>
              <w:bidi w:val="0"/>
              <w:spacing w:before="0" w:after="283"/>
              <w:jc w:val="left"/>
              <w:rPr/>
            </w:pPr>
            <w:r>
              <w:rPr/>
              <w:t> </w:t>
            </w:r>
          </w:p>
        </w:tc>
        <w:tc>
          <w:tcPr>
            <w:tcW w:w="212" w:type="dxa"/>
            <w:tcBorders/>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195" w:type="dxa"/>
            <w:tcBorders/>
          </w:tcPr>
          <w:p>
            <w:pPr>
              <w:pStyle w:val="TableContents"/>
              <w:bidi w:val="0"/>
              <w:spacing w:before="0" w:after="283"/>
              <w:jc w:val="left"/>
              <w:rPr/>
            </w:pPr>
            <w:r>
              <w:rPr/>
              <w:t> </w:t>
            </w:r>
          </w:p>
        </w:tc>
        <w:tc>
          <w:tcPr>
            <w:tcW w:w="557" w:type="dxa"/>
            <w:tcBorders/>
          </w:tcPr>
          <w:p>
            <w:pPr>
              <w:pStyle w:val="TableContents"/>
              <w:bidi w:val="0"/>
              <w:spacing w:before="0" w:after="283"/>
              <w:jc w:val="left"/>
              <w:rPr/>
            </w:pPr>
            <w:r>
              <w:rPr/>
              <w:t> </w:t>
            </w:r>
          </w:p>
        </w:tc>
        <w:tc>
          <w:tcPr>
            <w:tcW w:w="212" w:type="dxa"/>
            <w:tcBorders/>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195" w:type="dxa"/>
            <w:tcBorders/>
          </w:tcPr>
          <w:p>
            <w:pPr>
              <w:pStyle w:val="TableContents"/>
              <w:bidi w:val="0"/>
              <w:spacing w:before="0" w:after="283"/>
              <w:jc w:val="left"/>
              <w:rPr/>
            </w:pPr>
            <w:r>
              <w:rPr/>
              <w:t> </w:t>
            </w:r>
          </w:p>
        </w:tc>
        <w:tc>
          <w:tcPr>
            <w:tcW w:w="902" w:type="dxa"/>
            <w:tcBorders/>
          </w:tcPr>
          <w:p>
            <w:pPr>
              <w:pStyle w:val="TableContents"/>
              <w:bidi w:val="0"/>
              <w:spacing w:before="0" w:after="283"/>
              <w:jc w:val="left"/>
              <w:rPr/>
            </w:pPr>
            <w:r>
              <w:rPr/>
              <w:t> </w:t>
            </w:r>
          </w:p>
        </w:tc>
        <w:tc>
          <w:tcPr>
            <w:tcW w:w="237" w:type="dxa"/>
            <w:tcBorders/>
          </w:tcPr>
          <w:p>
            <w:pPr>
              <w:pStyle w:val="TableContents"/>
              <w:bidi w:val="0"/>
              <w:spacing w:before="0" w:after="283"/>
              <w:jc w:val="left"/>
              <w:rPr/>
            </w:pPr>
            <w:r>
              <w:rPr/>
              <w:t> </w:t>
            </w:r>
          </w:p>
        </w:tc>
      </w:tr>
      <w:tr>
        <w:trPr/>
        <w:tc>
          <w:tcPr>
            <w:tcW w:w="5644" w:type="dxa"/>
            <w:tcBorders/>
            <w:shd w:fill="CCEEFF" w:val="clear"/>
          </w:tcPr>
          <w:p>
            <w:pPr>
              <w:pStyle w:val="TableContents"/>
              <w:bidi w:val="0"/>
              <w:spacing w:before="0" w:after="0"/>
              <w:ind w:left="0" w:right="0" w:hanging="0"/>
              <w:jc w:val="left"/>
              <w:rPr/>
            </w:pPr>
            <w:r>
              <w:rPr/>
              <w:t>Balance at October 31, 2024</w:t>
            </w:r>
          </w:p>
        </w:tc>
        <w:tc>
          <w:tcPr>
            <w:tcW w:w="90" w:type="dxa"/>
            <w:tcBorders/>
            <w:shd w:fill="CCEEFF" w:val="clear"/>
          </w:tcPr>
          <w:p>
            <w:pPr>
              <w:pStyle w:val="TableContents"/>
              <w:bidi w:val="0"/>
              <w:spacing w:before="0" w:after="0"/>
              <w:ind w:left="0" w:right="0" w:hanging="0"/>
              <w:jc w:val="left"/>
              <w:rPr/>
            </w:pPr>
            <w:r>
              <w:rPr/>
              <w:t> </w:t>
            </w:r>
          </w:p>
        </w:tc>
        <w:tc>
          <w:tcPr>
            <w:tcW w:w="311" w:type="dxa"/>
            <w:tcBorders/>
            <w:shd w:fill="CCEEFF" w:val="clear"/>
          </w:tcPr>
          <w:p>
            <w:pPr>
              <w:pStyle w:val="TableContents"/>
              <w:bidi w:val="0"/>
              <w:spacing w:before="0" w:after="0"/>
              <w:ind w:left="0" w:right="0" w:hanging="0"/>
              <w:jc w:val="left"/>
              <w:rPr/>
            </w:pPr>
            <w:r>
              <w:rPr/>
              <w:t>$</w:t>
            </w:r>
          </w:p>
        </w:tc>
        <w:tc>
          <w:tcPr>
            <w:tcW w:w="1444" w:type="dxa"/>
            <w:tcBorders/>
            <w:shd w:fill="CCEEFF" w:val="clear"/>
          </w:tcPr>
          <w:p>
            <w:pPr>
              <w:pStyle w:val="TableContents"/>
              <w:bidi w:val="0"/>
              <w:spacing w:before="0" w:after="0"/>
              <w:ind w:left="0" w:right="0" w:hanging="0"/>
              <w:jc w:val="right"/>
              <w:rPr/>
            </w:pPr>
            <w:r>
              <w:rPr/>
              <w:t>(85,587</w:t>
            </w:r>
          </w:p>
        </w:tc>
        <w:tc>
          <w:tcPr>
            <w:tcW w:w="212" w:type="dxa"/>
            <w:tcBorders/>
            <w:shd w:fill="CCEEFF" w:val="clear"/>
          </w:tcPr>
          <w:p>
            <w:pPr>
              <w:pStyle w:val="TableContents"/>
              <w:bidi w:val="0"/>
              <w:spacing w:before="0" w:after="0"/>
              <w:ind w:left="0" w:right="0" w:hanging="0"/>
              <w:jc w:val="left"/>
              <w:rPr/>
            </w:pPr>
            <w:r>
              <w:rPr/>
              <w:t>) </w:t>
            </w:r>
          </w:p>
        </w:tc>
        <w:tc>
          <w:tcPr>
            <w:tcW w:w="103" w:type="dxa"/>
            <w:tcBorders/>
            <w:shd w:fill="CCEEFF" w:val="clear"/>
          </w:tcPr>
          <w:p>
            <w:pPr>
              <w:pStyle w:val="TableContents"/>
              <w:bidi w:val="0"/>
              <w:spacing w:before="0" w:after="0"/>
              <w:ind w:left="0" w:right="0" w:hanging="0"/>
              <w:jc w:val="left"/>
              <w:rPr/>
            </w:pPr>
            <w:r>
              <w:rPr/>
              <w:t> </w:t>
            </w:r>
          </w:p>
        </w:tc>
        <w:tc>
          <w:tcPr>
            <w:tcW w:w="195" w:type="dxa"/>
            <w:tcBorders/>
            <w:shd w:fill="CCEEFF" w:val="clear"/>
          </w:tcPr>
          <w:p>
            <w:pPr>
              <w:pStyle w:val="TableContents"/>
              <w:bidi w:val="0"/>
              <w:spacing w:before="0" w:after="0"/>
              <w:ind w:left="0" w:right="0" w:hanging="0"/>
              <w:jc w:val="left"/>
              <w:rPr/>
            </w:pPr>
            <w:r>
              <w:rPr/>
              <w:t>$</w:t>
            </w:r>
          </w:p>
        </w:tc>
        <w:tc>
          <w:tcPr>
            <w:tcW w:w="557" w:type="dxa"/>
            <w:tcBorders/>
            <w:shd w:fill="CCEEFF" w:val="clear"/>
          </w:tcPr>
          <w:p>
            <w:pPr>
              <w:pStyle w:val="TableContents"/>
              <w:bidi w:val="0"/>
              <w:spacing w:before="0" w:after="0"/>
              <w:ind w:left="0" w:right="0" w:hanging="0"/>
              <w:jc w:val="right"/>
              <w:rPr/>
            </w:pPr>
            <w:r>
              <w:rPr/>
              <w:t>(732</w:t>
            </w:r>
          </w:p>
        </w:tc>
        <w:tc>
          <w:tcPr>
            <w:tcW w:w="212" w:type="dxa"/>
            <w:tcBorders/>
            <w:shd w:fill="CCEEFF" w:val="clear"/>
          </w:tcPr>
          <w:p>
            <w:pPr>
              <w:pStyle w:val="TableContents"/>
              <w:bidi w:val="0"/>
              <w:spacing w:before="0" w:after="0"/>
              <w:ind w:left="0" w:right="0" w:hanging="0"/>
              <w:jc w:val="left"/>
              <w:rPr/>
            </w:pPr>
            <w:r>
              <w:rPr/>
              <w:t>) </w:t>
            </w:r>
          </w:p>
        </w:tc>
        <w:tc>
          <w:tcPr>
            <w:tcW w:w="103" w:type="dxa"/>
            <w:tcBorders/>
            <w:shd w:fill="CCEEFF" w:val="clear"/>
          </w:tcPr>
          <w:p>
            <w:pPr>
              <w:pStyle w:val="TableContents"/>
              <w:bidi w:val="0"/>
              <w:spacing w:before="0" w:after="0"/>
              <w:ind w:left="0" w:right="0" w:hanging="0"/>
              <w:jc w:val="left"/>
              <w:rPr/>
            </w:pPr>
            <w:r>
              <w:rPr/>
              <w:t> </w:t>
            </w:r>
          </w:p>
        </w:tc>
        <w:tc>
          <w:tcPr>
            <w:tcW w:w="195" w:type="dxa"/>
            <w:tcBorders/>
            <w:shd w:fill="CCEEFF" w:val="clear"/>
          </w:tcPr>
          <w:p>
            <w:pPr>
              <w:pStyle w:val="TableContents"/>
              <w:bidi w:val="0"/>
              <w:spacing w:before="0" w:after="0"/>
              <w:ind w:left="0" w:right="0" w:hanging="0"/>
              <w:jc w:val="left"/>
              <w:rPr/>
            </w:pPr>
            <w:r>
              <w:rPr/>
              <w:t>$</w:t>
            </w:r>
          </w:p>
        </w:tc>
        <w:tc>
          <w:tcPr>
            <w:tcW w:w="902" w:type="dxa"/>
            <w:tcBorders/>
            <w:shd w:fill="CCEEFF" w:val="clear"/>
          </w:tcPr>
          <w:p>
            <w:pPr>
              <w:pStyle w:val="TableContents"/>
              <w:bidi w:val="0"/>
              <w:spacing w:before="0" w:after="0"/>
              <w:ind w:left="0" w:right="0" w:hanging="0"/>
              <w:jc w:val="right"/>
              <w:rPr/>
            </w:pPr>
            <w:r>
              <w:rPr/>
              <w:t>(86,319</w:t>
            </w:r>
          </w:p>
        </w:tc>
        <w:tc>
          <w:tcPr>
            <w:tcW w:w="237" w:type="dxa"/>
            <w:tcBorders/>
            <w:shd w:fill="CCEEFF" w:val="clear"/>
          </w:tcPr>
          <w:p>
            <w:pPr>
              <w:pStyle w:val="TableContents"/>
              <w:bidi w:val="0"/>
              <w:spacing w:before="0" w:after="0"/>
              <w:jc w:val="left"/>
              <w:rPr/>
            </w:pPr>
            <w:r>
              <w:rPr/>
              <w:t>) </w:t>
            </w:r>
          </w:p>
        </w:tc>
      </w:tr>
      <w:tr>
        <w:trPr/>
        <w:tc>
          <w:tcPr>
            <w:tcW w:w="5644" w:type="dxa"/>
            <w:tcBorders/>
          </w:tcPr>
          <w:p>
            <w:pPr>
              <w:pStyle w:val="TableContents"/>
              <w:bidi w:val="0"/>
              <w:spacing w:before="0" w:after="0"/>
              <w:ind w:left="0" w:right="0" w:hanging="0"/>
              <w:jc w:val="left"/>
              <w:rPr/>
            </w:pPr>
            <w:r>
              <w:rPr/>
              <w:t>Other comprehensive (loss) income</w:t>
            </w:r>
          </w:p>
        </w:tc>
        <w:tc>
          <w:tcPr>
            <w:tcW w:w="90" w:type="dxa"/>
            <w:tcBorders/>
          </w:tcPr>
          <w:p>
            <w:pPr>
              <w:pStyle w:val="TableContents"/>
              <w:bidi w:val="0"/>
              <w:spacing w:before="0" w:after="0"/>
              <w:ind w:left="0" w:right="0" w:hanging="0"/>
              <w:jc w:val="left"/>
              <w:rPr/>
            </w:pPr>
            <w:r>
              <w:rPr/>
              <w:t> </w:t>
            </w:r>
          </w:p>
        </w:tc>
        <w:tc>
          <w:tcPr>
            <w:tcW w:w="311" w:type="dxa"/>
            <w:tcBorders/>
          </w:tcPr>
          <w:p>
            <w:pPr>
              <w:pStyle w:val="TableContents"/>
              <w:bidi w:val="0"/>
              <w:spacing w:before="0" w:after="0"/>
              <w:ind w:left="0" w:right="0" w:hanging="0"/>
              <w:jc w:val="left"/>
              <w:rPr/>
            </w:pPr>
            <w:r>
              <w:rPr/>
              <w:t> </w:t>
            </w:r>
          </w:p>
        </w:tc>
        <w:tc>
          <w:tcPr>
            <w:tcW w:w="1444" w:type="dxa"/>
            <w:tcBorders/>
          </w:tcPr>
          <w:p>
            <w:pPr>
              <w:pStyle w:val="TableContents"/>
              <w:bidi w:val="0"/>
              <w:spacing w:before="0" w:after="0"/>
              <w:ind w:left="0" w:right="0" w:hanging="0"/>
              <w:jc w:val="right"/>
              <w:rPr/>
            </w:pPr>
            <w:r>
              <w:rPr/>
              <w:t>33,380</w:t>
            </w:r>
          </w:p>
        </w:tc>
        <w:tc>
          <w:tcPr>
            <w:tcW w:w="212" w:type="dxa"/>
            <w:tcBorders/>
          </w:tcPr>
          <w:p>
            <w:pPr>
              <w:pStyle w:val="TableContents"/>
              <w:bidi w:val="0"/>
              <w:spacing w:before="0" w:after="0"/>
              <w:ind w:left="0" w:right="0" w:hanging="0"/>
              <w:jc w:val="left"/>
              <w:rPr/>
            </w:pPr>
            <w:r>
              <w:rPr/>
              <w:t> </w:t>
            </w:r>
          </w:p>
        </w:tc>
        <w:tc>
          <w:tcPr>
            <w:tcW w:w="103" w:type="dxa"/>
            <w:tcBorders/>
          </w:tcPr>
          <w:p>
            <w:pPr>
              <w:pStyle w:val="TableContents"/>
              <w:bidi w:val="0"/>
              <w:spacing w:before="0" w:after="0"/>
              <w:ind w:left="0" w:right="0" w:hanging="0"/>
              <w:jc w:val="left"/>
              <w:rPr/>
            </w:pPr>
            <w:r>
              <w:rPr/>
              <w:t> </w:t>
            </w:r>
          </w:p>
        </w:tc>
        <w:tc>
          <w:tcPr>
            <w:tcW w:w="195" w:type="dxa"/>
            <w:tcBorders/>
          </w:tcPr>
          <w:p>
            <w:pPr>
              <w:pStyle w:val="TableContents"/>
              <w:bidi w:val="0"/>
              <w:spacing w:before="0" w:after="0"/>
              <w:ind w:left="0" w:right="0" w:hanging="0"/>
              <w:jc w:val="left"/>
              <w:rPr/>
            </w:pPr>
            <w:r>
              <w:rPr/>
              <w:t> </w:t>
            </w:r>
          </w:p>
        </w:tc>
        <w:tc>
          <w:tcPr>
            <w:tcW w:w="557" w:type="dxa"/>
            <w:tcBorders/>
          </w:tcPr>
          <w:p>
            <w:pPr>
              <w:pStyle w:val="TableContents"/>
              <w:bidi w:val="0"/>
              <w:spacing w:before="0" w:after="0"/>
              <w:ind w:left="0" w:right="0" w:hanging="0"/>
              <w:jc w:val="right"/>
              <w:rPr/>
            </w:pPr>
            <w:r>
              <w:rPr/>
              <w:t>(20</w:t>
            </w:r>
          </w:p>
        </w:tc>
        <w:tc>
          <w:tcPr>
            <w:tcW w:w="212" w:type="dxa"/>
            <w:tcBorders/>
          </w:tcPr>
          <w:p>
            <w:pPr>
              <w:pStyle w:val="TableContents"/>
              <w:bidi w:val="0"/>
              <w:spacing w:before="0" w:after="0"/>
              <w:ind w:left="0" w:right="0" w:hanging="0"/>
              <w:jc w:val="left"/>
              <w:rPr/>
            </w:pPr>
            <w:r>
              <w:rPr/>
              <w:t>) </w:t>
            </w:r>
          </w:p>
        </w:tc>
        <w:tc>
          <w:tcPr>
            <w:tcW w:w="103" w:type="dxa"/>
            <w:tcBorders/>
          </w:tcPr>
          <w:p>
            <w:pPr>
              <w:pStyle w:val="TableContents"/>
              <w:bidi w:val="0"/>
              <w:spacing w:before="0" w:after="0"/>
              <w:ind w:left="0" w:right="0" w:hanging="0"/>
              <w:jc w:val="left"/>
              <w:rPr/>
            </w:pPr>
            <w:r>
              <w:rPr/>
              <w:t> </w:t>
            </w:r>
          </w:p>
        </w:tc>
        <w:tc>
          <w:tcPr>
            <w:tcW w:w="195" w:type="dxa"/>
            <w:tcBorders/>
          </w:tcPr>
          <w:p>
            <w:pPr>
              <w:pStyle w:val="TableContents"/>
              <w:bidi w:val="0"/>
              <w:spacing w:before="0" w:after="0"/>
              <w:ind w:left="0" w:right="0" w:hanging="0"/>
              <w:jc w:val="left"/>
              <w:rPr/>
            </w:pPr>
            <w:r>
              <w:rPr/>
              <w:t> </w:t>
            </w:r>
          </w:p>
        </w:tc>
        <w:tc>
          <w:tcPr>
            <w:tcW w:w="902" w:type="dxa"/>
            <w:tcBorders/>
          </w:tcPr>
          <w:p>
            <w:pPr>
              <w:pStyle w:val="TableContents"/>
              <w:bidi w:val="0"/>
              <w:spacing w:before="0" w:after="0"/>
              <w:ind w:left="0" w:right="0" w:hanging="0"/>
              <w:jc w:val="right"/>
              <w:rPr/>
            </w:pPr>
            <w:r>
              <w:rPr/>
              <w:t>33,360</w:t>
            </w:r>
          </w:p>
        </w:tc>
        <w:tc>
          <w:tcPr>
            <w:tcW w:w="237" w:type="dxa"/>
            <w:tcBorders/>
          </w:tcPr>
          <w:p>
            <w:pPr>
              <w:pStyle w:val="TableContents"/>
              <w:bidi w:val="0"/>
              <w:spacing w:before="0" w:after="0"/>
              <w:jc w:val="left"/>
              <w:rPr/>
            </w:pPr>
            <w:r>
              <w:rPr/>
              <w:t> </w:t>
            </w:r>
          </w:p>
        </w:tc>
      </w:tr>
      <w:tr>
        <w:trPr/>
        <w:tc>
          <w:tcPr>
            <w:tcW w:w="5644" w:type="dxa"/>
            <w:tcBorders/>
            <w:shd w:fill="CCEEFF" w:val="clear"/>
          </w:tcPr>
          <w:p>
            <w:pPr>
              <w:pStyle w:val="TableContents"/>
              <w:bidi w:val="0"/>
              <w:spacing w:before="0" w:after="0"/>
              <w:ind w:left="0" w:right="0" w:hanging="0"/>
              <w:jc w:val="left"/>
              <w:rPr/>
            </w:pPr>
            <w:r>
              <w:rPr/>
              <w:t>Other comprehensive (loss) income attributable to noncontrolling interests</w:t>
            </w:r>
          </w:p>
        </w:tc>
        <w:tc>
          <w:tcPr>
            <w:tcW w:w="90" w:type="dxa"/>
            <w:tcBorders/>
            <w:shd w:fill="CCEEFF" w:val="clear"/>
          </w:tcPr>
          <w:p>
            <w:pPr>
              <w:pStyle w:val="TableContents"/>
              <w:bidi w:val="0"/>
              <w:spacing w:before="0" w:after="0"/>
              <w:ind w:left="0" w:right="0" w:hanging="0"/>
              <w:jc w:val="left"/>
              <w:rPr/>
            </w:pPr>
            <w:r>
              <w:rPr/>
              <w:t> </w:t>
            </w:r>
          </w:p>
        </w:tc>
        <w:tc>
          <w:tcPr>
            <w:tcW w:w="311" w:type="dxa"/>
            <w:tcBorders/>
            <w:shd w:fill="CCEEFF" w:val="clear"/>
          </w:tcPr>
          <w:p>
            <w:pPr>
              <w:pStyle w:val="TableContents"/>
              <w:bidi w:val="0"/>
              <w:spacing w:before="0" w:after="0"/>
              <w:ind w:left="0" w:right="0" w:hanging="0"/>
              <w:jc w:val="left"/>
              <w:rPr/>
            </w:pPr>
            <w:r>
              <w:rPr/>
              <w:t> </w:t>
            </w:r>
          </w:p>
        </w:tc>
        <w:tc>
          <w:tcPr>
            <w:tcW w:w="1444" w:type="dxa"/>
            <w:tcBorders/>
            <w:shd w:fill="CCEEFF" w:val="clear"/>
          </w:tcPr>
          <w:p>
            <w:pPr>
              <w:pStyle w:val="TableContents"/>
              <w:bidi w:val="0"/>
              <w:spacing w:before="0" w:after="0"/>
              <w:ind w:left="0" w:right="0" w:hanging="0"/>
              <w:jc w:val="right"/>
              <w:rPr/>
            </w:pPr>
            <w:r>
              <w:rPr/>
              <w:t>(15,555</w:t>
            </w:r>
          </w:p>
        </w:tc>
        <w:tc>
          <w:tcPr>
            <w:tcW w:w="212" w:type="dxa"/>
            <w:tcBorders/>
            <w:shd w:fill="CCEEFF" w:val="clear"/>
          </w:tcPr>
          <w:p>
            <w:pPr>
              <w:pStyle w:val="TableContents"/>
              <w:bidi w:val="0"/>
              <w:spacing w:before="0" w:after="0"/>
              <w:ind w:left="0" w:right="0" w:hanging="0"/>
              <w:jc w:val="left"/>
              <w:rPr/>
            </w:pPr>
            <w:r>
              <w:rPr/>
              <w:t>) </w:t>
            </w:r>
          </w:p>
        </w:tc>
        <w:tc>
          <w:tcPr>
            <w:tcW w:w="103" w:type="dxa"/>
            <w:tcBorders/>
            <w:shd w:fill="CCEEFF" w:val="clear"/>
          </w:tcPr>
          <w:p>
            <w:pPr>
              <w:pStyle w:val="TableContents"/>
              <w:bidi w:val="0"/>
              <w:spacing w:before="0" w:after="0"/>
              <w:ind w:left="0" w:right="0" w:hanging="0"/>
              <w:jc w:val="left"/>
              <w:rPr/>
            </w:pPr>
            <w:r>
              <w:rPr/>
              <w:t> </w:t>
            </w:r>
          </w:p>
        </w:tc>
        <w:tc>
          <w:tcPr>
            <w:tcW w:w="195" w:type="dxa"/>
            <w:tcBorders/>
            <w:shd w:fill="CCEEFF" w:val="clear"/>
          </w:tcPr>
          <w:p>
            <w:pPr>
              <w:pStyle w:val="TableContents"/>
              <w:bidi w:val="0"/>
              <w:spacing w:before="0" w:after="0"/>
              <w:ind w:left="0" w:right="0" w:hanging="0"/>
              <w:jc w:val="left"/>
              <w:rPr/>
            </w:pPr>
            <w:r>
              <w:rPr/>
              <w:t> </w:t>
            </w:r>
          </w:p>
        </w:tc>
        <w:tc>
          <w:tcPr>
            <w:tcW w:w="557" w:type="dxa"/>
            <w:tcBorders/>
            <w:shd w:fill="CCEEFF" w:val="clear"/>
          </w:tcPr>
          <w:p>
            <w:pPr>
              <w:pStyle w:val="TableContents"/>
              <w:bidi w:val="0"/>
              <w:spacing w:before="0" w:after="0"/>
              <w:ind w:left="0" w:right="0" w:hanging="0"/>
              <w:jc w:val="right"/>
              <w:rPr/>
            </w:pPr>
            <w:r>
              <w:rPr/>
              <w:t>10</w:t>
            </w:r>
          </w:p>
        </w:tc>
        <w:tc>
          <w:tcPr>
            <w:tcW w:w="212" w:type="dxa"/>
            <w:tcBorders/>
            <w:shd w:fill="CCEEFF" w:val="clear"/>
          </w:tcPr>
          <w:p>
            <w:pPr>
              <w:pStyle w:val="TableContents"/>
              <w:bidi w:val="0"/>
              <w:spacing w:before="0" w:after="0"/>
              <w:ind w:left="0" w:right="0" w:hanging="0"/>
              <w:jc w:val="left"/>
              <w:rPr/>
            </w:pPr>
            <w:r>
              <w:rPr/>
              <w:t> </w:t>
            </w:r>
          </w:p>
        </w:tc>
        <w:tc>
          <w:tcPr>
            <w:tcW w:w="103" w:type="dxa"/>
            <w:tcBorders/>
            <w:shd w:fill="CCEEFF" w:val="clear"/>
          </w:tcPr>
          <w:p>
            <w:pPr>
              <w:pStyle w:val="TableContents"/>
              <w:bidi w:val="0"/>
              <w:spacing w:before="0" w:after="0"/>
              <w:ind w:left="0" w:right="0" w:hanging="0"/>
              <w:jc w:val="left"/>
              <w:rPr/>
            </w:pPr>
            <w:r>
              <w:rPr/>
              <w:t> </w:t>
            </w:r>
          </w:p>
        </w:tc>
        <w:tc>
          <w:tcPr>
            <w:tcW w:w="195" w:type="dxa"/>
            <w:tcBorders/>
            <w:shd w:fill="CCEEFF" w:val="clear"/>
          </w:tcPr>
          <w:p>
            <w:pPr>
              <w:pStyle w:val="TableContents"/>
              <w:bidi w:val="0"/>
              <w:spacing w:before="0" w:after="0"/>
              <w:ind w:left="0" w:right="0" w:hanging="0"/>
              <w:jc w:val="left"/>
              <w:rPr/>
            </w:pPr>
            <w:r>
              <w:rPr/>
              <w:t> </w:t>
            </w:r>
          </w:p>
        </w:tc>
        <w:tc>
          <w:tcPr>
            <w:tcW w:w="902" w:type="dxa"/>
            <w:tcBorders/>
            <w:shd w:fill="CCEEFF" w:val="clear"/>
          </w:tcPr>
          <w:p>
            <w:pPr>
              <w:pStyle w:val="TableContents"/>
              <w:bidi w:val="0"/>
              <w:spacing w:before="0" w:after="0"/>
              <w:ind w:left="0" w:right="0" w:hanging="0"/>
              <w:jc w:val="right"/>
              <w:rPr/>
            </w:pPr>
            <w:r>
              <w:rPr/>
              <w:t>(15,545</w:t>
            </w:r>
          </w:p>
        </w:tc>
        <w:tc>
          <w:tcPr>
            <w:tcW w:w="237" w:type="dxa"/>
            <w:tcBorders/>
            <w:shd w:fill="CCEEFF" w:val="clear"/>
          </w:tcPr>
          <w:p>
            <w:pPr>
              <w:pStyle w:val="TableContents"/>
              <w:bidi w:val="0"/>
              <w:spacing w:before="0" w:after="0"/>
              <w:jc w:val="left"/>
              <w:rPr/>
            </w:pPr>
            <w:r>
              <w:rPr/>
              <w:t>) </w:t>
            </w:r>
          </w:p>
        </w:tc>
      </w:tr>
      <w:tr>
        <w:trPr/>
        <w:tc>
          <w:tcPr>
            <w:tcW w:w="5644"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11" w:type="dxa"/>
            <w:tcBorders>
              <w:bottom w:val="single" w:sz="12" w:space="0" w:color="000000"/>
            </w:tcBorders>
            <w:tcMar>
              <w:bottom w:w="28" w:type="dxa"/>
            </w:tcMar>
          </w:tcPr>
          <w:p>
            <w:pPr>
              <w:pStyle w:val="TableContents"/>
              <w:bidi w:val="0"/>
              <w:spacing w:before="0" w:after="283"/>
              <w:jc w:val="left"/>
              <w:rPr/>
            </w:pPr>
            <w:r>
              <w:rPr/>
              <w:t> </w:t>
            </w:r>
          </w:p>
        </w:tc>
        <w:tc>
          <w:tcPr>
            <w:tcW w:w="1444" w:type="dxa"/>
            <w:tcBorders>
              <w:bottom w:val="single" w:sz="12" w:space="0" w:color="000000"/>
            </w:tcBorders>
            <w:tcMar>
              <w:bottom w:w="28" w:type="dxa"/>
            </w:tcMar>
          </w:tcPr>
          <w:p>
            <w:pPr>
              <w:pStyle w:val="TableContents"/>
              <w:bidi w:val="0"/>
              <w:spacing w:before="0" w:after="283"/>
              <w:jc w:val="left"/>
              <w:rPr/>
            </w:pPr>
            <w:r>
              <w:rPr/>
              <w:t> </w:t>
            </w:r>
          </w:p>
        </w:tc>
        <w:tc>
          <w:tcPr>
            <w:tcW w:w="212" w:type="dxa"/>
            <w:tcBorders/>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195" w:type="dxa"/>
            <w:tcBorders>
              <w:bottom w:val="single" w:sz="12" w:space="0" w:color="000000"/>
            </w:tcBorders>
            <w:tcMar>
              <w:bottom w:w="28" w:type="dxa"/>
            </w:tcMar>
          </w:tcPr>
          <w:p>
            <w:pPr>
              <w:pStyle w:val="TableContents"/>
              <w:bidi w:val="0"/>
              <w:spacing w:before="0" w:after="283"/>
              <w:jc w:val="left"/>
              <w:rPr/>
            </w:pPr>
            <w:r>
              <w:rPr/>
              <w:t> </w:t>
            </w:r>
          </w:p>
        </w:tc>
        <w:tc>
          <w:tcPr>
            <w:tcW w:w="557" w:type="dxa"/>
            <w:tcBorders>
              <w:bottom w:val="single" w:sz="12" w:space="0" w:color="000000"/>
            </w:tcBorders>
            <w:tcMar>
              <w:bottom w:w="28" w:type="dxa"/>
            </w:tcMar>
          </w:tcPr>
          <w:p>
            <w:pPr>
              <w:pStyle w:val="TableContents"/>
              <w:bidi w:val="0"/>
              <w:spacing w:before="0" w:after="283"/>
              <w:jc w:val="left"/>
              <w:rPr/>
            </w:pPr>
            <w:r>
              <w:rPr/>
              <w:t> </w:t>
            </w:r>
          </w:p>
        </w:tc>
        <w:tc>
          <w:tcPr>
            <w:tcW w:w="212" w:type="dxa"/>
            <w:tcBorders/>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195" w:type="dxa"/>
            <w:tcBorders>
              <w:bottom w:val="single" w:sz="12" w:space="0" w:color="000000"/>
            </w:tcBorders>
            <w:tcMar>
              <w:bottom w:w="28" w:type="dxa"/>
            </w:tcMar>
          </w:tcPr>
          <w:p>
            <w:pPr>
              <w:pStyle w:val="TableContents"/>
              <w:bidi w:val="0"/>
              <w:spacing w:before="0" w:after="283"/>
              <w:jc w:val="left"/>
              <w:rPr/>
            </w:pPr>
            <w:r>
              <w:rPr/>
              <w:t> </w:t>
            </w:r>
          </w:p>
        </w:tc>
        <w:tc>
          <w:tcPr>
            <w:tcW w:w="902" w:type="dxa"/>
            <w:tcBorders>
              <w:bottom w:val="single" w:sz="12" w:space="0" w:color="000000"/>
            </w:tcBorders>
            <w:tcMar>
              <w:bottom w:w="28" w:type="dxa"/>
            </w:tcMar>
          </w:tcPr>
          <w:p>
            <w:pPr>
              <w:pStyle w:val="TableContents"/>
              <w:bidi w:val="0"/>
              <w:spacing w:before="0" w:after="283"/>
              <w:jc w:val="left"/>
              <w:rPr/>
            </w:pPr>
            <w:r>
              <w:rPr/>
              <w:t> </w:t>
            </w:r>
          </w:p>
        </w:tc>
        <w:tc>
          <w:tcPr>
            <w:tcW w:w="237" w:type="dxa"/>
            <w:tcBorders/>
          </w:tcPr>
          <w:p>
            <w:pPr>
              <w:pStyle w:val="TableContents"/>
              <w:bidi w:val="0"/>
              <w:spacing w:before="0" w:after="283"/>
              <w:jc w:val="left"/>
              <w:rPr/>
            </w:pPr>
            <w:r>
              <w:rPr/>
              <w:t> </w:t>
            </w:r>
          </w:p>
        </w:tc>
      </w:tr>
      <w:tr>
        <w:trPr/>
        <w:tc>
          <w:tcPr>
            <w:tcW w:w="5644" w:type="dxa"/>
            <w:tcBorders/>
            <w:shd w:fill="CCEEFF" w:val="clear"/>
          </w:tcPr>
          <w:p>
            <w:pPr>
              <w:pStyle w:val="TableContents"/>
              <w:bidi w:val="0"/>
              <w:spacing w:before="0" w:after="0"/>
              <w:ind w:left="0" w:right="0" w:hanging="0"/>
              <w:jc w:val="left"/>
              <w:rPr/>
            </w:pPr>
            <w:r>
              <w:rPr/>
              <w:t>Balance at August 3, 2025</w:t>
            </w:r>
          </w:p>
        </w:tc>
        <w:tc>
          <w:tcPr>
            <w:tcW w:w="90" w:type="dxa"/>
            <w:tcBorders/>
            <w:shd w:fill="CCEEFF" w:val="clear"/>
          </w:tcPr>
          <w:p>
            <w:pPr>
              <w:pStyle w:val="TableContents"/>
              <w:bidi w:val="0"/>
              <w:spacing w:before="0" w:after="0"/>
              <w:ind w:left="0" w:right="0" w:hanging="0"/>
              <w:jc w:val="left"/>
              <w:rPr/>
            </w:pPr>
            <w:r>
              <w:rPr/>
              <w:t> </w:t>
            </w:r>
          </w:p>
        </w:tc>
        <w:tc>
          <w:tcPr>
            <w:tcW w:w="311"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1444"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(67,762</w:t>
            </w:r>
          </w:p>
        </w:tc>
        <w:tc>
          <w:tcPr>
            <w:tcW w:w="212" w:type="dxa"/>
            <w:tcBorders/>
            <w:shd w:fill="CCEEFF" w:val="clear"/>
          </w:tcPr>
          <w:p>
            <w:pPr>
              <w:pStyle w:val="TableContents"/>
              <w:bidi w:val="0"/>
              <w:spacing w:before="0" w:after="0"/>
              <w:ind w:left="0" w:right="0" w:hanging="0"/>
              <w:jc w:val="left"/>
              <w:rPr/>
            </w:pPr>
            <w:r>
              <w:rPr/>
              <w:t>) </w:t>
            </w:r>
          </w:p>
        </w:tc>
        <w:tc>
          <w:tcPr>
            <w:tcW w:w="103" w:type="dxa"/>
            <w:tcBorders/>
            <w:shd w:fill="CCEEFF" w:val="clear"/>
          </w:tcPr>
          <w:p>
            <w:pPr>
              <w:pStyle w:val="TableContents"/>
              <w:bidi w:val="0"/>
              <w:spacing w:before="0" w:after="0"/>
              <w:ind w:left="0" w:right="0" w:hanging="0"/>
              <w:jc w:val="left"/>
              <w:rPr/>
            </w:pPr>
            <w:r>
              <w:rPr/>
              <w:t> </w:t>
            </w:r>
          </w:p>
        </w:tc>
        <w:tc>
          <w:tcPr>
            <w:tcW w:w="195"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557"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(742</w:t>
            </w:r>
          </w:p>
        </w:tc>
        <w:tc>
          <w:tcPr>
            <w:tcW w:w="212" w:type="dxa"/>
            <w:tcBorders/>
            <w:shd w:fill="CCEEFF" w:val="clear"/>
          </w:tcPr>
          <w:p>
            <w:pPr>
              <w:pStyle w:val="TableContents"/>
              <w:bidi w:val="0"/>
              <w:spacing w:before="0" w:after="0"/>
              <w:ind w:left="0" w:right="0" w:hanging="0"/>
              <w:jc w:val="left"/>
              <w:rPr/>
            </w:pPr>
            <w:r>
              <w:rPr/>
              <w:t>) </w:t>
            </w:r>
          </w:p>
        </w:tc>
        <w:tc>
          <w:tcPr>
            <w:tcW w:w="103" w:type="dxa"/>
            <w:tcBorders/>
            <w:shd w:fill="CCEEFF" w:val="clear"/>
          </w:tcPr>
          <w:p>
            <w:pPr>
              <w:pStyle w:val="TableContents"/>
              <w:bidi w:val="0"/>
              <w:spacing w:before="0" w:after="0"/>
              <w:ind w:left="0" w:right="0" w:hanging="0"/>
              <w:jc w:val="left"/>
              <w:rPr/>
            </w:pPr>
            <w:r>
              <w:rPr/>
              <w:t> </w:t>
            </w:r>
          </w:p>
        </w:tc>
        <w:tc>
          <w:tcPr>
            <w:tcW w:w="195"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902"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(68,504</w:t>
            </w:r>
          </w:p>
        </w:tc>
        <w:tc>
          <w:tcPr>
            <w:tcW w:w="237" w:type="dxa"/>
            <w:tcBorders/>
            <w:shd w:fill="CCEEFF" w:val="clea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23</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NOTE 14 – SHARE REPURCHASE PROGRAM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firstLine="300"/>
        <w:jc w:val="left"/>
        <w:rPr/>
      </w:pPr>
      <w:r>
        <w:rPr/>
        <w:t> </w:t>
      </w:r>
      <w:r>
        <w:rPr>
          <w:rFonts w:ascii="Times New Roman" w:hAnsi="Times New Roman"/>
          <w:sz w:val="20"/>
        </w:rPr>
        <w:t xml:space="preserve">In September 2020, the Company’s Board of Directors authorized the repurchase of up to $100 million of its common stock, pursuant to a repurchase plan under Rule 10b-18 of the Exchange Act. The repurchase authorization by the Board of Directors has no expiration date, does not obligate the Company to acquire any common stock, and is subject to market conditions.  From September 2020 through October 2022, the Company repurchased 5.8 million shares at a cost of $68.3 million. In August 2024, the Board of Directors authorized an increase to the Company’s existing share repurchase program from the remaining $31.7 million up to $100 million. In June 2025, the Board of Directors authorized an additional $25 million of share repurchases. In fiscal year 2025, the Company repurchased 5.0 million shares at a cost of $97.4 million (an average of $19.52 per share). All shares repurchased under the program have been retired prior to the end of the fiscal quarter in which they were purchased. During the three months and nine months ended August 2, 2026, the Company did not repurchase any additional shares. As of August 2, 2026, $27.6 million remained available under this authorization for the repurchase of shares.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NOTE 15 - SEGMENT REPORTING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The Company operates and manages its business as one operating and reportable segment based on the organizational structure of the Company and information reviewed by the Company’s Chief Executive Officer, who is also the chief operating decision maker (“CODM”). The CODM allocates capital resources across the Company’s entire asset base to maximize profitability without regard to geography, legal entity, or end market basis and evaluates the performance based on consolidated net income attributable to Photronics, Inc. shareholders.</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The following table presents selected financial information with respect to the Company’s single operating segment for the periods ended August 2, 2026 and August 3, 2025: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4744"/>
        <w:gridCol w:w="90"/>
        <w:gridCol w:w="170"/>
        <w:gridCol w:w="911"/>
        <w:gridCol w:w="185"/>
        <w:gridCol w:w="90"/>
        <w:gridCol w:w="170"/>
        <w:gridCol w:w="905"/>
        <w:gridCol w:w="185"/>
        <w:gridCol w:w="90"/>
        <w:gridCol w:w="170"/>
        <w:gridCol w:w="905"/>
        <w:gridCol w:w="185"/>
        <w:gridCol w:w="90"/>
        <w:gridCol w:w="170"/>
        <w:gridCol w:w="911"/>
        <w:gridCol w:w="234"/>
      </w:tblGrid>
      <w:tr>
        <w:trPr/>
        <w:tc>
          <w:tcPr>
            <w:tcW w:w="474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4744" w:type="dxa"/>
            <w:tcBorders/>
          </w:tcPr>
          <w:p>
            <w:pPr>
              <w:pStyle w:val="TableContents"/>
              <w:bidi w:val="0"/>
              <w:spacing w:before="0" w:after="283"/>
              <w:jc w:val="left"/>
              <w:rPr/>
            </w:pPr>
            <w:r>
              <w:rPr/>
              <w:t> </w:t>
            </w:r>
          </w:p>
        </w:tc>
        <w:tc>
          <w:tcPr>
            <w:tcW w:w="90" w:type="dxa"/>
            <w:tcBorders/>
          </w:tcPr>
          <w:p>
            <w:pPr>
              <w:pStyle w:val="TableContents"/>
              <w:bidi w:val="0"/>
              <w:spacing w:before="0" w:after="0"/>
              <w:ind w:left="0" w:right="0" w:hanging="0"/>
              <w:jc w:val="left"/>
              <w:rPr/>
            </w:pPr>
            <w:r>
              <w:rPr/>
            </w:r>
          </w:p>
        </w:tc>
        <w:tc>
          <w:tcPr>
            <w:tcW w:w="2431" w:type="dxa"/>
            <w:gridSpan w:val="6"/>
            <w:tcBorders>
              <w:bottom w:val="single" w:sz="12" w:space="0" w:color="000000"/>
            </w:tcBorders>
            <w:tcMar>
              <w:bottom w:w="28" w:type="dxa"/>
            </w:tcMar>
          </w:tcPr>
          <w:p>
            <w:pPr>
              <w:pStyle w:val="TableContents"/>
              <w:bidi w:val="0"/>
              <w:spacing w:before="0" w:after="283"/>
              <w:jc w:val="center"/>
              <w:rPr/>
            </w:pPr>
            <w:r>
              <w:rPr>
                <w:b/>
                <w:spacing w:val="0"/>
              </w:rPr>
              <w:t>Three Months Ended</w:t>
            </w:r>
            <w:r>
              <w:rPr/>
              <w:t xml:space="preserve"> </w:t>
            </w:r>
          </w:p>
        </w:tc>
        <w:tc>
          <w:tcPr>
            <w:tcW w:w="185" w:type="dxa"/>
            <w:tcBorders/>
          </w:tcPr>
          <w:p>
            <w:pPr>
              <w:pStyle w:val="TableContents"/>
              <w:bidi w:val="0"/>
              <w:spacing w:before="0" w:after="283"/>
              <w:jc w:val="center"/>
              <w:rPr/>
            </w:pPr>
            <w:r>
              <w:rPr/>
              <w:t> </w:t>
            </w:r>
          </w:p>
        </w:tc>
        <w:tc>
          <w:tcPr>
            <w:tcW w:w="90" w:type="dxa"/>
            <w:tcBorders/>
          </w:tcPr>
          <w:p>
            <w:pPr>
              <w:pStyle w:val="TableContents"/>
              <w:bidi w:val="0"/>
              <w:spacing w:before="0" w:after="0"/>
              <w:ind w:left="0" w:right="0" w:hanging="0"/>
              <w:jc w:val="left"/>
              <w:rPr/>
            </w:pPr>
            <w:r>
              <w:rPr/>
            </w:r>
          </w:p>
        </w:tc>
        <w:tc>
          <w:tcPr>
            <w:tcW w:w="2431" w:type="dxa"/>
            <w:gridSpan w:val="6"/>
            <w:tcBorders>
              <w:bottom w:val="single" w:sz="12" w:space="0" w:color="000000"/>
            </w:tcBorders>
            <w:tcMar>
              <w:bottom w:w="28" w:type="dxa"/>
            </w:tcMar>
          </w:tcPr>
          <w:p>
            <w:pPr>
              <w:pStyle w:val="TableContents"/>
              <w:bidi w:val="0"/>
              <w:spacing w:before="0" w:after="283"/>
              <w:jc w:val="center"/>
              <w:rPr/>
            </w:pPr>
            <w:r>
              <w:rPr>
                <w:b/>
                <w:spacing w:val="0"/>
              </w:rPr>
              <w:t>Nine Months Ended</w:t>
            </w:r>
            <w:r>
              <w:rPr/>
              <w:t xml:space="preserve"> </w:t>
            </w:r>
          </w:p>
        </w:tc>
        <w:tc>
          <w:tcPr>
            <w:tcW w:w="234" w:type="dxa"/>
            <w:tcBorders/>
          </w:tcPr>
          <w:p>
            <w:pPr>
              <w:pStyle w:val="TableContents"/>
              <w:bidi w:val="0"/>
              <w:spacing w:before="0" w:after="283"/>
              <w:jc w:val="center"/>
              <w:rPr/>
            </w:pPr>
            <w:r>
              <w:rPr/>
              <w:t> </w:t>
            </w:r>
          </w:p>
        </w:tc>
      </w:tr>
      <w:tr>
        <w:trPr/>
        <w:tc>
          <w:tcPr>
            <w:tcW w:w="4744"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081"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 xml:space="preserve">August 2, </w:t>
              <w:br/>
              <w:t>2026</w:t>
            </w:r>
          </w:p>
        </w:tc>
        <w:tc>
          <w:tcPr>
            <w:tcW w:w="275" w:type="dxa"/>
            <w:gridSpan w:val="2"/>
            <w:tcBorders/>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August 3,</w:t>
              <w:br/>
              <w:t>2025</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August 2,</w:t>
              <w:br/>
              <w:t>2026</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081"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 xml:space="preserve">August 3, </w:t>
              <w:br/>
              <w:t>2025</w:t>
            </w:r>
          </w:p>
        </w:tc>
        <w:tc>
          <w:tcPr>
            <w:tcW w:w="234" w:type="dxa"/>
            <w:tcBorders/>
          </w:tcPr>
          <w:p>
            <w:pPr>
              <w:pStyle w:val="TableContents"/>
              <w:bidi w:val="0"/>
              <w:spacing w:before="0" w:after="283"/>
              <w:jc w:val="left"/>
              <w:rPr/>
            </w:pPr>
            <w:r>
              <w:rPr/>
              <w:t> </w:t>
            </w:r>
          </w:p>
        </w:tc>
      </w:tr>
      <w:tr>
        <w:trPr/>
        <w:tc>
          <w:tcPr>
            <w:tcW w:w="4744" w:type="dxa"/>
            <w:tcBorders/>
            <w:shd w:fill="CCEEFF" w:val="clear"/>
          </w:tcPr>
          <w:p>
            <w:pPr>
              <w:pStyle w:val="TableContents"/>
              <w:bidi w:val="0"/>
              <w:spacing w:before="0" w:after="0"/>
              <w:ind w:left="0" w:right="0" w:hanging="0"/>
              <w:jc w:val="left"/>
              <w:rPr/>
            </w:pPr>
            <w:r>
              <w:rPr/>
              <w:t>Revenue</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911" w:type="dxa"/>
            <w:tcBorders/>
            <w:shd w:fill="CCEEFF" w:val="clear"/>
          </w:tcPr>
          <w:p>
            <w:pPr>
              <w:pStyle w:val="TableContents"/>
              <w:bidi w:val="0"/>
              <w:spacing w:before="0" w:after="0"/>
              <w:ind w:left="0" w:right="0" w:hanging="0"/>
              <w:jc w:val="right"/>
              <w:rPr/>
            </w:pPr>
            <w:r>
              <w:rPr/>
              <w:t>216,047</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905" w:type="dxa"/>
            <w:tcBorders/>
            <w:shd w:fill="CCEEFF" w:val="clear"/>
          </w:tcPr>
          <w:p>
            <w:pPr>
              <w:pStyle w:val="TableContents"/>
              <w:bidi w:val="0"/>
              <w:spacing w:before="0" w:after="0"/>
              <w:ind w:left="0" w:right="0" w:hanging="0"/>
              <w:jc w:val="right"/>
              <w:rPr/>
            </w:pPr>
            <w:r>
              <w:rPr/>
              <w:t>210,394</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905" w:type="dxa"/>
            <w:tcBorders/>
            <w:shd w:fill="CCEEFF" w:val="clear"/>
          </w:tcPr>
          <w:p>
            <w:pPr>
              <w:pStyle w:val="TableContents"/>
              <w:bidi w:val="0"/>
              <w:spacing w:before="0" w:after="0"/>
              <w:ind w:left="0" w:right="0" w:hanging="0"/>
              <w:jc w:val="right"/>
              <w:rPr/>
            </w:pPr>
            <w:r>
              <w:rPr/>
              <w:t>651,054</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911" w:type="dxa"/>
            <w:tcBorders/>
            <w:shd w:fill="CCEEFF" w:val="clear"/>
          </w:tcPr>
          <w:p>
            <w:pPr>
              <w:pStyle w:val="TableContents"/>
              <w:bidi w:val="0"/>
              <w:spacing w:before="0" w:after="0"/>
              <w:ind w:left="0" w:right="0" w:hanging="0"/>
              <w:jc w:val="right"/>
              <w:rPr/>
            </w:pPr>
            <w:r>
              <w:rPr/>
              <w:t>633,524</w:t>
            </w:r>
          </w:p>
        </w:tc>
        <w:tc>
          <w:tcPr>
            <w:tcW w:w="234" w:type="dxa"/>
            <w:tcBorders/>
            <w:shd w:fill="CCEEFF" w:val="clear"/>
          </w:tcPr>
          <w:p>
            <w:pPr>
              <w:pStyle w:val="TableContents"/>
              <w:bidi w:val="0"/>
              <w:spacing w:before="0" w:after="0"/>
              <w:jc w:val="left"/>
              <w:rPr/>
            </w:pPr>
            <w:r>
              <w:rPr/>
              <w:t> </w:t>
            </w:r>
          </w:p>
        </w:tc>
      </w:tr>
      <w:tr>
        <w:trPr/>
        <w:tc>
          <w:tcPr>
            <w:tcW w:w="4744" w:type="dxa"/>
            <w:tcBorders/>
          </w:tcPr>
          <w:p>
            <w:pPr>
              <w:pStyle w:val="TableContents"/>
              <w:bidi w:val="0"/>
              <w:spacing w:before="0" w:after="0"/>
              <w:ind w:left="0" w:right="0" w:hanging="0"/>
              <w:jc w:val="left"/>
              <w:rPr/>
            </w:pPr>
            <w:r>
              <w:rPr/>
              <w:t>Cost of goods sold</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11" w:type="dxa"/>
            <w:tcBorders>
              <w:bottom w:val="single" w:sz="12" w:space="0" w:color="000000"/>
            </w:tcBorders>
            <w:tcMar>
              <w:bottom w:w="28" w:type="dxa"/>
            </w:tcMar>
          </w:tcPr>
          <w:p>
            <w:pPr>
              <w:pStyle w:val="TableContents"/>
              <w:bidi w:val="0"/>
              <w:spacing w:before="0" w:after="0"/>
              <w:ind w:left="0" w:right="0" w:hanging="0"/>
              <w:jc w:val="right"/>
              <w:rPr/>
            </w:pPr>
            <w:r>
              <w:rPr/>
              <w:t>(144,313</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5" w:type="dxa"/>
            <w:tcBorders>
              <w:bottom w:val="single" w:sz="12" w:space="0" w:color="000000"/>
            </w:tcBorders>
            <w:tcMar>
              <w:bottom w:w="28" w:type="dxa"/>
            </w:tcMar>
          </w:tcPr>
          <w:p>
            <w:pPr>
              <w:pStyle w:val="TableContents"/>
              <w:bidi w:val="0"/>
              <w:spacing w:before="0" w:after="0"/>
              <w:ind w:left="0" w:right="0" w:hanging="0"/>
              <w:jc w:val="right"/>
              <w:rPr/>
            </w:pPr>
            <w:r>
              <w:rPr/>
              <w:t>(139,539</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5" w:type="dxa"/>
            <w:tcBorders>
              <w:bottom w:val="single" w:sz="12" w:space="0" w:color="000000"/>
            </w:tcBorders>
            <w:tcMar>
              <w:bottom w:w="28" w:type="dxa"/>
            </w:tcMar>
          </w:tcPr>
          <w:p>
            <w:pPr>
              <w:pStyle w:val="TableContents"/>
              <w:bidi w:val="0"/>
              <w:spacing w:before="0" w:after="0"/>
              <w:ind w:left="0" w:right="0" w:hanging="0"/>
              <w:jc w:val="right"/>
              <w:rPr/>
            </w:pPr>
            <w:r>
              <w:rPr/>
              <w:t>(434,862</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11" w:type="dxa"/>
            <w:tcBorders>
              <w:bottom w:val="single" w:sz="12" w:space="0" w:color="000000"/>
            </w:tcBorders>
            <w:tcMar>
              <w:bottom w:w="28" w:type="dxa"/>
            </w:tcMar>
          </w:tcPr>
          <w:p>
            <w:pPr>
              <w:pStyle w:val="TableContents"/>
              <w:bidi w:val="0"/>
              <w:spacing w:before="0" w:after="0"/>
              <w:ind w:left="0" w:right="0" w:hanging="0"/>
              <w:jc w:val="right"/>
              <w:rPr/>
            </w:pPr>
            <w:r>
              <w:rPr/>
              <w:t>(409,228</w:t>
            </w:r>
          </w:p>
        </w:tc>
        <w:tc>
          <w:tcPr>
            <w:tcW w:w="234" w:type="dxa"/>
            <w:tcBorders/>
          </w:tcPr>
          <w:p>
            <w:pPr>
              <w:pStyle w:val="TableContents"/>
              <w:bidi w:val="0"/>
              <w:spacing w:before="0" w:after="0"/>
              <w:jc w:val="left"/>
              <w:rPr/>
            </w:pPr>
            <w:r>
              <w:rPr/>
              <w:t>) </w:t>
            </w:r>
          </w:p>
        </w:tc>
      </w:tr>
      <w:tr>
        <w:trPr/>
        <w:tc>
          <w:tcPr>
            <w:tcW w:w="4744" w:type="dxa"/>
            <w:tcBorders/>
            <w:shd w:fill="CCEEFF" w:val="clear"/>
          </w:tcPr>
          <w:p>
            <w:pPr>
              <w:pStyle w:val="TableContents"/>
              <w:bidi w:val="0"/>
              <w:spacing w:before="0" w:after="0"/>
              <w:ind w:left="0" w:right="0" w:hanging="0"/>
              <w:jc w:val="left"/>
              <w:rPr/>
            </w:pPr>
            <w:r>
              <w:rPr/>
              <w:t>Gross Profit</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911" w:type="dxa"/>
            <w:tcBorders/>
            <w:shd w:fill="CCEEFF" w:val="clear"/>
          </w:tcPr>
          <w:p>
            <w:pPr>
              <w:pStyle w:val="TableContents"/>
              <w:bidi w:val="0"/>
              <w:spacing w:before="0" w:after="0"/>
              <w:ind w:left="0" w:right="0" w:hanging="0"/>
              <w:jc w:val="right"/>
              <w:rPr/>
            </w:pPr>
            <w:r>
              <w:rPr/>
              <w:t>71,734</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905" w:type="dxa"/>
            <w:tcBorders/>
            <w:shd w:fill="CCEEFF" w:val="clear"/>
          </w:tcPr>
          <w:p>
            <w:pPr>
              <w:pStyle w:val="TableContents"/>
              <w:bidi w:val="0"/>
              <w:spacing w:before="0" w:after="0"/>
              <w:ind w:left="0" w:right="0" w:hanging="0"/>
              <w:jc w:val="right"/>
              <w:rPr/>
            </w:pPr>
            <w:r>
              <w:rPr/>
              <w:t>70,855</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905" w:type="dxa"/>
            <w:tcBorders/>
            <w:shd w:fill="CCEEFF" w:val="clear"/>
          </w:tcPr>
          <w:p>
            <w:pPr>
              <w:pStyle w:val="TableContents"/>
              <w:bidi w:val="0"/>
              <w:spacing w:before="0" w:after="0"/>
              <w:ind w:left="0" w:right="0" w:hanging="0"/>
              <w:jc w:val="right"/>
              <w:rPr/>
            </w:pPr>
            <w:r>
              <w:rPr/>
              <w:t>216,192</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911" w:type="dxa"/>
            <w:tcBorders/>
            <w:shd w:fill="CCEEFF" w:val="clear"/>
          </w:tcPr>
          <w:p>
            <w:pPr>
              <w:pStyle w:val="TableContents"/>
              <w:bidi w:val="0"/>
              <w:spacing w:before="0" w:after="0"/>
              <w:ind w:left="0" w:right="0" w:hanging="0"/>
              <w:jc w:val="right"/>
              <w:rPr/>
            </w:pPr>
            <w:r>
              <w:rPr/>
              <w:t>224,296</w:t>
            </w:r>
          </w:p>
        </w:tc>
        <w:tc>
          <w:tcPr>
            <w:tcW w:w="234" w:type="dxa"/>
            <w:tcBorders/>
            <w:shd w:fill="CCEEFF" w:val="clear"/>
          </w:tcPr>
          <w:p>
            <w:pPr>
              <w:pStyle w:val="TableContents"/>
              <w:bidi w:val="0"/>
              <w:spacing w:before="0" w:after="0"/>
              <w:jc w:val="left"/>
              <w:rPr/>
            </w:pPr>
            <w:r>
              <w:rPr/>
              <w:t> </w:t>
            </w:r>
          </w:p>
        </w:tc>
      </w:tr>
      <w:tr>
        <w:trPr/>
        <w:tc>
          <w:tcPr>
            <w:tcW w:w="4744"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905"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905"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 </w:t>
            </w:r>
          </w:p>
        </w:tc>
        <w:tc>
          <w:tcPr>
            <w:tcW w:w="234" w:type="dxa"/>
            <w:tcBorders/>
          </w:tcPr>
          <w:p>
            <w:pPr>
              <w:pStyle w:val="TableContents"/>
              <w:bidi w:val="0"/>
              <w:spacing w:before="0" w:after="283"/>
              <w:jc w:val="left"/>
              <w:rPr/>
            </w:pPr>
            <w:r>
              <w:rPr/>
              <w:t> </w:t>
            </w:r>
          </w:p>
        </w:tc>
      </w:tr>
      <w:tr>
        <w:trPr/>
        <w:tc>
          <w:tcPr>
            <w:tcW w:w="4744" w:type="dxa"/>
            <w:tcBorders/>
            <w:shd w:fill="CCEEFF" w:val="clear"/>
          </w:tcPr>
          <w:p>
            <w:pPr>
              <w:pStyle w:val="TableContents"/>
              <w:bidi w:val="0"/>
              <w:spacing w:before="0" w:after="0"/>
              <w:ind w:left="0" w:right="0" w:hanging="0"/>
              <w:jc w:val="left"/>
              <w:rPr/>
            </w:pPr>
            <w:r>
              <w:rPr/>
              <w:t>Selling, general and administrative expense</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911" w:type="dxa"/>
            <w:tcBorders/>
            <w:shd w:fill="CCEEFF" w:val="clear"/>
          </w:tcPr>
          <w:p>
            <w:pPr>
              <w:pStyle w:val="TableContents"/>
              <w:bidi w:val="0"/>
              <w:spacing w:before="0" w:after="0"/>
              <w:ind w:left="0" w:right="0" w:hanging="0"/>
              <w:jc w:val="right"/>
              <w:rPr/>
            </w:pPr>
            <w:r>
              <w:rPr/>
              <w:t>(22,543</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905" w:type="dxa"/>
            <w:tcBorders/>
            <w:shd w:fill="CCEEFF" w:val="clear"/>
          </w:tcPr>
          <w:p>
            <w:pPr>
              <w:pStyle w:val="TableContents"/>
              <w:bidi w:val="0"/>
              <w:spacing w:before="0" w:after="0"/>
              <w:ind w:left="0" w:right="0" w:hanging="0"/>
              <w:jc w:val="right"/>
              <w:rPr/>
            </w:pPr>
            <w:r>
              <w:rPr/>
              <w:t>(18,423</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905" w:type="dxa"/>
            <w:tcBorders/>
            <w:shd w:fill="CCEEFF" w:val="clear"/>
          </w:tcPr>
          <w:p>
            <w:pPr>
              <w:pStyle w:val="TableContents"/>
              <w:bidi w:val="0"/>
              <w:spacing w:before="0" w:after="0"/>
              <w:ind w:left="0" w:right="0" w:hanging="0"/>
              <w:jc w:val="right"/>
              <w:rPr/>
            </w:pPr>
            <w:r>
              <w:rPr/>
              <w:t>(64,610</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911" w:type="dxa"/>
            <w:tcBorders/>
            <w:shd w:fill="CCEEFF" w:val="clear"/>
          </w:tcPr>
          <w:p>
            <w:pPr>
              <w:pStyle w:val="TableContents"/>
              <w:bidi w:val="0"/>
              <w:spacing w:before="0" w:after="0"/>
              <w:ind w:left="0" w:right="0" w:hanging="0"/>
              <w:jc w:val="right"/>
              <w:rPr/>
            </w:pPr>
            <w:r>
              <w:rPr/>
              <w:t>(55,624</w:t>
            </w:r>
          </w:p>
        </w:tc>
        <w:tc>
          <w:tcPr>
            <w:tcW w:w="234" w:type="dxa"/>
            <w:tcBorders/>
            <w:shd w:fill="CCEEFF" w:val="clear"/>
          </w:tcPr>
          <w:p>
            <w:pPr>
              <w:pStyle w:val="TableContents"/>
              <w:bidi w:val="0"/>
              <w:spacing w:before="0" w:after="0"/>
              <w:jc w:val="left"/>
              <w:rPr/>
            </w:pPr>
            <w:r>
              <w:rPr/>
              <w:t>) </w:t>
            </w:r>
          </w:p>
        </w:tc>
      </w:tr>
      <w:tr>
        <w:trPr/>
        <w:tc>
          <w:tcPr>
            <w:tcW w:w="4744" w:type="dxa"/>
            <w:tcBorders/>
          </w:tcPr>
          <w:p>
            <w:pPr>
              <w:pStyle w:val="TableContents"/>
              <w:bidi w:val="0"/>
              <w:spacing w:before="0" w:after="0"/>
              <w:ind w:left="0" w:right="0" w:hanging="0"/>
              <w:jc w:val="left"/>
              <w:rPr/>
            </w:pPr>
            <w:r>
              <w:rPr/>
              <w:t>Research and development expense</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911" w:type="dxa"/>
            <w:tcBorders/>
          </w:tcPr>
          <w:p>
            <w:pPr>
              <w:pStyle w:val="TableContents"/>
              <w:bidi w:val="0"/>
              <w:spacing w:before="0" w:after="0"/>
              <w:ind w:left="0" w:right="0" w:hanging="0"/>
              <w:jc w:val="right"/>
              <w:rPr/>
            </w:pPr>
            <w:r>
              <w:rPr/>
              <w:t>(3,707</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905" w:type="dxa"/>
            <w:tcBorders/>
          </w:tcPr>
          <w:p>
            <w:pPr>
              <w:pStyle w:val="TableContents"/>
              <w:bidi w:val="0"/>
              <w:spacing w:before="0" w:after="0"/>
              <w:ind w:left="0" w:right="0" w:hanging="0"/>
              <w:jc w:val="right"/>
              <w:rPr/>
            </w:pPr>
            <w:r>
              <w:rPr/>
              <w:t>(4,271</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905" w:type="dxa"/>
            <w:tcBorders/>
          </w:tcPr>
          <w:p>
            <w:pPr>
              <w:pStyle w:val="TableContents"/>
              <w:bidi w:val="0"/>
              <w:spacing w:before="0" w:after="0"/>
              <w:ind w:left="0" w:right="0" w:hanging="0"/>
              <w:jc w:val="right"/>
              <w:rPr/>
            </w:pPr>
            <w:r>
              <w:rPr/>
              <w:t>(9,116</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911" w:type="dxa"/>
            <w:tcBorders/>
          </w:tcPr>
          <w:p>
            <w:pPr>
              <w:pStyle w:val="TableContents"/>
              <w:bidi w:val="0"/>
              <w:spacing w:before="0" w:after="0"/>
              <w:ind w:left="0" w:right="0" w:hanging="0"/>
              <w:jc w:val="right"/>
              <w:rPr/>
            </w:pPr>
            <w:r>
              <w:rPr/>
              <w:t>(12,618</w:t>
            </w:r>
          </w:p>
        </w:tc>
        <w:tc>
          <w:tcPr>
            <w:tcW w:w="234" w:type="dxa"/>
            <w:tcBorders/>
          </w:tcPr>
          <w:p>
            <w:pPr>
              <w:pStyle w:val="TableContents"/>
              <w:bidi w:val="0"/>
              <w:spacing w:before="0" w:after="0"/>
              <w:jc w:val="left"/>
              <w:rPr/>
            </w:pPr>
            <w:r>
              <w:rPr/>
              <w:t>) </w:t>
            </w:r>
          </w:p>
        </w:tc>
      </w:tr>
      <w:tr>
        <w:trPr/>
        <w:tc>
          <w:tcPr>
            <w:tcW w:w="4744" w:type="dxa"/>
            <w:tcBorders/>
            <w:shd w:fill="CCEEFF" w:val="clear"/>
          </w:tcPr>
          <w:p>
            <w:pPr>
              <w:pStyle w:val="TableContents"/>
              <w:bidi w:val="0"/>
              <w:spacing w:before="0" w:after="0"/>
              <w:ind w:left="0" w:right="0" w:hanging="0"/>
              <w:jc w:val="left"/>
              <w:rPr/>
            </w:pPr>
            <w:r>
              <w:rPr/>
              <w:t>Other operating income</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11"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20</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05"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 xml:space="preserve">- </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05"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76</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11"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 xml:space="preserve">- </w:t>
            </w:r>
          </w:p>
        </w:tc>
        <w:tc>
          <w:tcPr>
            <w:tcW w:w="234" w:type="dxa"/>
            <w:tcBorders/>
            <w:shd w:fill="CCEEFF" w:val="clear"/>
          </w:tcPr>
          <w:p>
            <w:pPr>
              <w:pStyle w:val="TableContents"/>
              <w:bidi w:val="0"/>
              <w:spacing w:before="0" w:after="0"/>
              <w:jc w:val="left"/>
              <w:rPr/>
            </w:pPr>
            <w:r>
              <w:rPr/>
              <w:t> </w:t>
            </w:r>
          </w:p>
        </w:tc>
      </w:tr>
      <w:tr>
        <w:trPr/>
        <w:tc>
          <w:tcPr>
            <w:tcW w:w="4744" w:type="dxa"/>
            <w:tcBorders/>
          </w:tcPr>
          <w:p>
            <w:pPr>
              <w:pStyle w:val="TableContents"/>
              <w:bidi w:val="0"/>
              <w:spacing w:before="0" w:after="0"/>
              <w:ind w:left="0" w:right="0" w:hanging="0"/>
              <w:jc w:val="left"/>
              <w:rPr/>
            </w:pPr>
            <w:r>
              <w:rPr/>
              <w:t>Operating Income</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911" w:type="dxa"/>
            <w:tcBorders/>
          </w:tcPr>
          <w:p>
            <w:pPr>
              <w:pStyle w:val="TableContents"/>
              <w:bidi w:val="0"/>
              <w:spacing w:before="0" w:after="0"/>
              <w:ind w:left="0" w:right="0" w:hanging="0"/>
              <w:jc w:val="right"/>
              <w:rPr/>
            </w:pPr>
            <w:r>
              <w:rPr/>
              <w:t>45,504</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905" w:type="dxa"/>
            <w:tcBorders/>
          </w:tcPr>
          <w:p>
            <w:pPr>
              <w:pStyle w:val="TableContents"/>
              <w:bidi w:val="0"/>
              <w:spacing w:before="0" w:after="0"/>
              <w:ind w:left="0" w:right="0" w:hanging="0"/>
              <w:jc w:val="right"/>
              <w:rPr/>
            </w:pPr>
            <w:r>
              <w:rPr/>
              <w:t>48,161</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905" w:type="dxa"/>
            <w:tcBorders/>
          </w:tcPr>
          <w:p>
            <w:pPr>
              <w:pStyle w:val="TableContents"/>
              <w:bidi w:val="0"/>
              <w:spacing w:before="0" w:after="0"/>
              <w:ind w:left="0" w:right="0" w:hanging="0"/>
              <w:jc w:val="right"/>
              <w:rPr/>
            </w:pPr>
            <w:r>
              <w:rPr/>
              <w:t>142,542</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911" w:type="dxa"/>
            <w:tcBorders/>
          </w:tcPr>
          <w:p>
            <w:pPr>
              <w:pStyle w:val="TableContents"/>
              <w:bidi w:val="0"/>
              <w:spacing w:before="0" w:after="0"/>
              <w:ind w:left="0" w:right="0" w:hanging="0"/>
              <w:jc w:val="right"/>
              <w:rPr/>
            </w:pPr>
            <w:r>
              <w:rPr/>
              <w:t>156,054</w:t>
            </w:r>
          </w:p>
        </w:tc>
        <w:tc>
          <w:tcPr>
            <w:tcW w:w="234" w:type="dxa"/>
            <w:tcBorders/>
          </w:tcPr>
          <w:p>
            <w:pPr>
              <w:pStyle w:val="TableContents"/>
              <w:bidi w:val="0"/>
              <w:spacing w:before="0" w:after="0"/>
              <w:jc w:val="left"/>
              <w:rPr/>
            </w:pPr>
            <w:r>
              <w:rPr/>
              <w:t> </w:t>
            </w:r>
          </w:p>
        </w:tc>
      </w:tr>
      <w:tr>
        <w:trPr/>
        <w:tc>
          <w:tcPr>
            <w:tcW w:w="4744"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911"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905"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905"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911" w:type="dxa"/>
            <w:tcBorders/>
            <w:shd w:fill="CCEEFF" w:val="clear"/>
          </w:tcPr>
          <w:p>
            <w:pPr>
              <w:pStyle w:val="TableContents"/>
              <w:bidi w:val="0"/>
              <w:spacing w:before="0" w:after="283"/>
              <w:jc w:val="left"/>
              <w:rPr/>
            </w:pPr>
            <w:r>
              <w:rPr/>
              <w:t> </w:t>
            </w:r>
          </w:p>
        </w:tc>
        <w:tc>
          <w:tcPr>
            <w:tcW w:w="234" w:type="dxa"/>
            <w:tcBorders/>
            <w:shd w:fill="CCEEFF" w:val="clear"/>
          </w:tcPr>
          <w:p>
            <w:pPr>
              <w:pStyle w:val="TableContents"/>
              <w:bidi w:val="0"/>
              <w:spacing w:before="0" w:after="283"/>
              <w:jc w:val="left"/>
              <w:rPr/>
            </w:pPr>
            <w:r>
              <w:rPr/>
              <w:t> </w:t>
            </w:r>
          </w:p>
        </w:tc>
      </w:tr>
      <w:tr>
        <w:trPr/>
        <w:tc>
          <w:tcPr>
            <w:tcW w:w="4744" w:type="dxa"/>
            <w:tcBorders/>
          </w:tcPr>
          <w:p>
            <w:pPr>
              <w:pStyle w:val="TableContents"/>
              <w:bidi w:val="0"/>
              <w:spacing w:before="0" w:after="0"/>
              <w:ind w:left="0" w:right="0" w:hanging="0"/>
              <w:jc w:val="left"/>
              <w:rPr/>
            </w:pPr>
            <w:r>
              <w:rPr/>
              <w:t>Other income (expense), net</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911" w:type="dxa"/>
            <w:tcBorders/>
          </w:tcPr>
          <w:p>
            <w:pPr>
              <w:pStyle w:val="TableContents"/>
              <w:bidi w:val="0"/>
              <w:spacing w:before="0" w:after="0"/>
              <w:ind w:left="0" w:right="0" w:hanging="0"/>
              <w:jc w:val="right"/>
              <w:rPr/>
            </w:pPr>
            <w:r>
              <w:rPr/>
              <w:t>9,368</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905" w:type="dxa"/>
            <w:tcBorders/>
          </w:tcPr>
          <w:p>
            <w:pPr>
              <w:pStyle w:val="TableContents"/>
              <w:bidi w:val="0"/>
              <w:spacing w:before="0" w:after="0"/>
              <w:ind w:left="0" w:right="0" w:hanging="0"/>
              <w:jc w:val="right"/>
              <w:rPr/>
            </w:pPr>
            <w:r>
              <w:rPr/>
              <w:t>(9,428</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905" w:type="dxa"/>
            <w:tcBorders/>
          </w:tcPr>
          <w:p>
            <w:pPr>
              <w:pStyle w:val="TableContents"/>
              <w:bidi w:val="0"/>
              <w:spacing w:before="0" w:after="0"/>
              <w:ind w:left="0" w:right="0" w:hanging="0"/>
              <w:jc w:val="right"/>
              <w:rPr/>
            </w:pPr>
            <w:r>
              <w:rPr/>
              <w:t>40,718</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911" w:type="dxa"/>
            <w:tcBorders/>
          </w:tcPr>
          <w:p>
            <w:pPr>
              <w:pStyle w:val="TableContents"/>
              <w:bidi w:val="0"/>
              <w:spacing w:before="0" w:after="0"/>
              <w:ind w:left="0" w:right="0" w:hanging="0"/>
              <w:jc w:val="right"/>
              <w:rPr/>
            </w:pPr>
            <w:r>
              <w:rPr/>
              <w:t>(10,232</w:t>
            </w:r>
          </w:p>
        </w:tc>
        <w:tc>
          <w:tcPr>
            <w:tcW w:w="234" w:type="dxa"/>
            <w:tcBorders/>
          </w:tcPr>
          <w:p>
            <w:pPr>
              <w:pStyle w:val="TableContents"/>
              <w:bidi w:val="0"/>
              <w:spacing w:before="0" w:after="0"/>
              <w:jc w:val="left"/>
              <w:rPr/>
            </w:pPr>
            <w:r>
              <w:rPr/>
              <w:t>) </w:t>
            </w:r>
          </w:p>
        </w:tc>
      </w:tr>
      <w:tr>
        <w:trPr/>
        <w:tc>
          <w:tcPr>
            <w:tcW w:w="4744" w:type="dxa"/>
            <w:tcBorders/>
            <w:shd w:fill="CCEEFF" w:val="clear"/>
          </w:tcPr>
          <w:p>
            <w:pPr>
              <w:pStyle w:val="TableContents"/>
              <w:bidi w:val="0"/>
              <w:spacing w:before="0" w:after="0"/>
              <w:ind w:left="0" w:right="0" w:hanging="0"/>
              <w:jc w:val="left"/>
              <w:rPr/>
            </w:pPr>
            <w:r>
              <w:rPr/>
              <w:t>Income tax provision</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911" w:type="dxa"/>
            <w:tcBorders/>
            <w:shd w:fill="CCEEFF" w:val="clear"/>
          </w:tcPr>
          <w:p>
            <w:pPr>
              <w:pStyle w:val="TableContents"/>
              <w:bidi w:val="0"/>
              <w:spacing w:before="0" w:after="0"/>
              <w:ind w:left="0" w:right="0" w:hanging="0"/>
              <w:jc w:val="right"/>
              <w:rPr/>
            </w:pPr>
            <w:r>
              <w:rPr/>
              <w:t>(10,989</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905" w:type="dxa"/>
            <w:tcBorders/>
            <w:shd w:fill="CCEEFF" w:val="clear"/>
          </w:tcPr>
          <w:p>
            <w:pPr>
              <w:pStyle w:val="TableContents"/>
              <w:bidi w:val="0"/>
              <w:spacing w:before="0" w:after="0"/>
              <w:ind w:left="0" w:right="0" w:hanging="0"/>
              <w:jc w:val="right"/>
              <w:rPr/>
            </w:pPr>
            <w:r>
              <w:rPr/>
              <w:t>(9,594</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905" w:type="dxa"/>
            <w:tcBorders/>
            <w:shd w:fill="CCEEFF" w:val="clear"/>
          </w:tcPr>
          <w:p>
            <w:pPr>
              <w:pStyle w:val="TableContents"/>
              <w:bidi w:val="0"/>
              <w:spacing w:before="0" w:after="0"/>
              <w:ind w:left="0" w:right="0" w:hanging="0"/>
              <w:jc w:val="right"/>
              <w:rPr/>
            </w:pPr>
            <w:r>
              <w:rPr/>
              <w:t>(35,950</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911" w:type="dxa"/>
            <w:tcBorders/>
            <w:shd w:fill="CCEEFF" w:val="clear"/>
          </w:tcPr>
          <w:p>
            <w:pPr>
              <w:pStyle w:val="TableContents"/>
              <w:bidi w:val="0"/>
              <w:spacing w:before="0" w:after="0"/>
              <w:ind w:left="0" w:right="0" w:hanging="0"/>
              <w:jc w:val="right"/>
              <w:rPr/>
            </w:pPr>
            <w:r>
              <w:rPr/>
              <w:t>(34,209</w:t>
            </w:r>
          </w:p>
        </w:tc>
        <w:tc>
          <w:tcPr>
            <w:tcW w:w="234" w:type="dxa"/>
            <w:tcBorders/>
            <w:shd w:fill="CCEEFF" w:val="clear"/>
          </w:tcPr>
          <w:p>
            <w:pPr>
              <w:pStyle w:val="TableContents"/>
              <w:bidi w:val="0"/>
              <w:spacing w:before="0" w:after="0"/>
              <w:jc w:val="left"/>
              <w:rPr/>
            </w:pPr>
            <w:r>
              <w:rPr/>
              <w:t>) </w:t>
            </w:r>
          </w:p>
        </w:tc>
      </w:tr>
      <w:tr>
        <w:trPr/>
        <w:tc>
          <w:tcPr>
            <w:tcW w:w="4744" w:type="dxa"/>
            <w:tcBorders/>
          </w:tcPr>
          <w:p>
            <w:pPr>
              <w:pStyle w:val="TableContents"/>
              <w:bidi w:val="0"/>
              <w:spacing w:before="0" w:after="0"/>
              <w:ind w:left="0" w:right="0" w:hanging="0"/>
              <w:jc w:val="left"/>
              <w:rPr/>
            </w:pPr>
            <w:r>
              <w:rPr/>
              <w:t>Net income attributable to noncontrolling interests</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11" w:type="dxa"/>
            <w:tcBorders>
              <w:bottom w:val="single" w:sz="12" w:space="0" w:color="000000"/>
            </w:tcBorders>
            <w:tcMar>
              <w:bottom w:w="28" w:type="dxa"/>
            </w:tcMar>
          </w:tcPr>
          <w:p>
            <w:pPr>
              <w:pStyle w:val="TableContents"/>
              <w:bidi w:val="0"/>
              <w:spacing w:before="0" w:after="0"/>
              <w:ind w:left="0" w:right="0" w:hanging="0"/>
              <w:jc w:val="right"/>
              <w:rPr/>
            </w:pPr>
            <w:r>
              <w:rPr/>
              <w:t>(14,967</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5" w:type="dxa"/>
            <w:tcBorders>
              <w:bottom w:val="single" w:sz="12" w:space="0" w:color="000000"/>
            </w:tcBorders>
            <w:tcMar>
              <w:bottom w:w="28" w:type="dxa"/>
            </w:tcMar>
          </w:tcPr>
          <w:p>
            <w:pPr>
              <w:pStyle w:val="TableContents"/>
              <w:bidi w:val="0"/>
              <w:spacing w:before="0" w:after="0"/>
              <w:ind w:left="0" w:right="0" w:hanging="0"/>
              <w:jc w:val="right"/>
              <w:rPr/>
            </w:pPr>
            <w:r>
              <w:rPr/>
              <w:t>(6,248</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5" w:type="dxa"/>
            <w:tcBorders>
              <w:bottom w:val="single" w:sz="12" w:space="0" w:color="000000"/>
            </w:tcBorders>
            <w:tcMar>
              <w:bottom w:w="28" w:type="dxa"/>
            </w:tcMar>
          </w:tcPr>
          <w:p>
            <w:pPr>
              <w:pStyle w:val="TableContents"/>
              <w:bidi w:val="0"/>
              <w:spacing w:before="0" w:after="0"/>
              <w:ind w:left="0" w:right="0" w:hanging="0"/>
              <w:jc w:val="right"/>
              <w:rPr/>
            </w:pPr>
            <w:r>
              <w:rPr/>
              <w:t>(44,026</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11" w:type="dxa"/>
            <w:tcBorders>
              <w:bottom w:val="single" w:sz="12" w:space="0" w:color="000000"/>
            </w:tcBorders>
            <w:tcMar>
              <w:bottom w:w="28" w:type="dxa"/>
            </w:tcMar>
          </w:tcPr>
          <w:p>
            <w:pPr>
              <w:pStyle w:val="TableContents"/>
              <w:bidi w:val="0"/>
              <w:spacing w:before="0" w:after="0"/>
              <w:ind w:left="0" w:right="0" w:hanging="0"/>
              <w:jc w:val="right"/>
              <w:rPr/>
            </w:pPr>
            <w:r>
              <w:rPr/>
              <w:t>(37,009</w:t>
            </w:r>
          </w:p>
        </w:tc>
        <w:tc>
          <w:tcPr>
            <w:tcW w:w="234" w:type="dxa"/>
            <w:tcBorders/>
          </w:tcPr>
          <w:p>
            <w:pPr>
              <w:pStyle w:val="TableContents"/>
              <w:bidi w:val="0"/>
              <w:spacing w:before="0" w:after="0"/>
              <w:jc w:val="left"/>
              <w:rPr/>
            </w:pPr>
            <w:r>
              <w:rPr/>
              <w:t>) </w:t>
            </w:r>
          </w:p>
        </w:tc>
      </w:tr>
      <w:tr>
        <w:trPr/>
        <w:tc>
          <w:tcPr>
            <w:tcW w:w="4744" w:type="dxa"/>
            <w:tcBorders/>
            <w:shd w:fill="CCEEFF" w:val="clear"/>
          </w:tcPr>
          <w:p>
            <w:pPr>
              <w:pStyle w:val="TableContents"/>
              <w:bidi w:val="0"/>
              <w:spacing w:before="0" w:after="0"/>
              <w:ind w:left="0" w:right="0" w:hanging="0"/>
              <w:jc w:val="left"/>
              <w:rPr/>
            </w:pPr>
            <w:r>
              <w:rPr/>
              <w:t>Net income attributable to Photronics, Inc. shareholders</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w:t>
            </w:r>
          </w:p>
        </w:tc>
        <w:tc>
          <w:tcPr>
            <w:tcW w:w="911"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28,916</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w:t>
            </w:r>
          </w:p>
        </w:tc>
        <w:tc>
          <w:tcPr>
            <w:tcW w:w="905"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22,891</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w:t>
            </w:r>
          </w:p>
        </w:tc>
        <w:tc>
          <w:tcPr>
            <w:tcW w:w="905"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103,284</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w:t>
            </w:r>
          </w:p>
        </w:tc>
        <w:tc>
          <w:tcPr>
            <w:tcW w:w="911"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74,604</w:t>
            </w:r>
          </w:p>
        </w:tc>
        <w:tc>
          <w:tcPr>
            <w:tcW w:w="234" w:type="dxa"/>
            <w:tcBorders/>
            <w:shd w:fill="CCEEFF" w:val="clea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24</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720"/>
        <w:jc w:val="left"/>
        <w:rPr>
          <w:rFonts w:ascii="Times New Roman" w:hAnsi="Times New Roman"/>
          <w:sz w:val="20"/>
        </w:rPr>
      </w:pPr>
      <w:r>
        <w:rPr>
          <w:rFonts w:ascii="Times New Roman" w:hAnsi="Times New Roman"/>
          <w:b/>
          <w:sz w:val="20"/>
        </w:rPr>
        <w:t>MANAGEMENT'S DISCUSSION AND ANALYSIS OF FINANCIAL CONDITION AND RESULTS OF OPERATIONS</w:t>
      </w:r>
      <w:r>
        <w:rPr>
          <w:rFonts w:ascii="Times New Roman" w:hAnsi="Times New Roman"/>
          <w:sz w:val="20"/>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46685"/>
                <wp:effectExtent l="0" t="0" r="0" b="0"/>
                <wp:wrapSquare wrapText="right"/>
                <wp:docPr id="9" name="Frame8"/>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bookmarkStart w:id="15" w:name="Item_2"/>
                            <w:bookmarkEnd w:id="15"/>
                            <w:r>
                              <w:rPr>
                                <w:b/>
                                <w:sz w:val="20"/>
                              </w:rPr>
                              <w:t>Item 2.</w:t>
                            </w:r>
                            <w:r>
                              <w:rPr>
                                <w:sz w:val="20"/>
                              </w:rPr>
                              <w:t xml:space="preserve">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bookmarkStart w:id="16" w:name="Item_2"/>
                      <w:bookmarkEnd w:id="16"/>
                      <w:r>
                        <w:rPr>
                          <w:b/>
                          <w:sz w:val="20"/>
                        </w:rPr>
                        <w:t>Item 2.</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Overview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Management’s discussion and analysis (“MD&amp;A”) of the Company’s financial condition and results of operations should be read in conjunction with its condensed consolidated financial statements and related notes. Various sections of this MD&amp;A contain forward-looking statements, all of which are presented based on current expectations, which may be adversely affected by uncertainties and risk factors (presented throughout this filing and in the Company’s Form 10-K for fiscal year 2025), that may cause actual results to materially differ from these expectations. See “Cautionary Statement Regarding Forward-Looking Statements”.</w:t>
      </w:r>
    </w:p>
    <w:p>
      <w:pPr>
        <w:pStyle w:val="TextBody"/>
        <w:bidi w:val="0"/>
        <w:spacing w:before="0" w:after="0"/>
        <w:ind w:left="0" w:right="0" w:firstLine="30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We sell substantially all of our photomasks to designers and manufacturers of IC and FPD electronic devices. Photomask technology is also being applied to the fabrication of other high-technology products including advanced packaging modules, micro-optical components for applications such as virtual reality/augmented reality and silicon photonics, micro-electronic mechanical systems (MEMS), and diverse nanotechnology applications. Our selling cycle is tightly interwoven with the development and release of new semiconductor and display designs and applications, particularly as they relate to the semiconductor industry's migration to more advanced design nodes and fabrication processes. The demand for photomasks is primarily correlated with new product design activity and to a lesser extent scaling up of manufacturing of end products. Consequently, an increase in semiconductor or display sales does not always result in a corresponding increase in photomask sales. To the extent integrated circuit and flat panel display applications rely less on new design activity, it could result in a reduction in demand for photomasks. In addition, new design methodologies driving a reduction in complexity of photomasks could also reduce demand for photomasks ‒ even if the demand for semiconductors and FPDs increases. More broadly, advances in semiconductor, display, and photomask design and production methods that shift the burden of achieving device performance away from lithography could also reduce the demand for photomasks. While there is no indication today that such diminishing of long-range photomask demand is occurring or will occur, the microelectronics industry has been volatile, experiencing periodic downturns and slowdowns in design activity. These negative trends have been characterized by, among other things, diminished product demand, excess production capacity, and accelerated erosion of selling prices with a concomitant effect on revenue and profitability.</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We are typically required to fulfill customer orders within a short period of time, sometimes within twenty-four hours. This results in a minimal level of backlog orders, typically one to two weeks of backlog for IC photomasks and two to three weeks of backlog for FPD photomasks. However, the demand for some IC photomasks can extend longer than the traditional time period; thus, for some products, our backlog can expand to as long as two to three months.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The global semiconductor and FPD industries are driven by end markets which have broad application in the global economy including but not limited to consumer-driven applications, data centers that support AI implementation, electric vehicles and national security. While we cannot predict the timing of the industry's transition to volume production of next-generation technology nodes, or the timing of up and down-cycles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We are focused on improving our competitiveness by advancing our technology and reducing costs and, in connection therewith, have invested and plan to continue to invest in manufacturing equipment to serve both the high-end and mainstream photomask markets. As we face challenges that require us to make significant improvements in our competitiveness, we continue to implement programs to streamline, drive efficiency and reduce costs in our infrastructure. </w:t>
      </w:r>
    </w:p>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State-of-the-art production for semiconductor masks is considered to be 4 or 5 nanometer and smaller including EUV lithography for ICs and Generation 8.6 AMOLED display-based process technologies for FPDs. However, we define our high-end product category as 28nm and below for semiconductors and Generation 10.5 plus, Generation 6 and 8 AMOLED and LTPS for displays. This is consistent with current merchant mask industry definitions. Moreover, design nodes above 28nm and FPD processes for standard LCD displays below Generation 10 are considered mainstream or standard products. At these geometries and various high-end nodes, we can produce full lines of photomasks, and there is no significant technology employed by our competitors that is not available to us. We expect advanced node designs to continue to move to production throughout fiscal 2026, and we believe we are well positioned to service an increasing volume of this business as a result of our investments in manufacturing processes and technology in the regions where our customers are located.</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25</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left"/>
        <w:rPr>
          <w:rFonts w:ascii="Times New Roman" w:hAnsi="Times New Roman"/>
          <w:sz w:val="20"/>
        </w:rPr>
      </w:pPr>
      <w:r>
        <w:rPr>
          <w:rFonts w:ascii="Times New Roman" w:hAnsi="Times New Roman"/>
          <w:sz w:val="20"/>
        </w:rPr>
        <w:t>The photomask industry has been and is expected to continue to be characterized by technological change and evolving industry standards. In order to remain competitive, we will be required to continually anticipate, respond to, and utilize changing technologies. In particular, we believe that, as semiconductor geometries continue to become smaller and/or more complex, and display designs become larger or otherwise more advanced, we will be required to manufacture even more complex products, including photomasks with advanced optical proximity correction, increase of curvilinear patterning and EUV photomasks. Additionally, demand for photomasks has been, and could in the future be, adversely affected by changes in high-performance electronics fabrication methods that affect the type or quantity of photomasks used, such as changes in semiconductor demand that favor programmable IC devices and other approaches that replace application-specific ICs, or the use of certain chip-stacking methodologies that lessen the emphasis on conventional lithography technology. Furthermore, increased market acceptance of alternative methods of transferring circuit designs onto semiconductor wafers could reduce or eliminate the need for photomasks in the production of semiconductors.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Our revenues have benefited, and our costs, including depreciation, have been affected by the increased demand for high-end-technology photomasks that require more advanced manufacturing capabilities, but generally command higher ASPs. Our year-to-date capital expenditure payments were $130.4 million and $120.6 million in the nine months ended August 2, 2026 and the nine months ended August 3, 2025, respectively. Nonetheless, we intend to continue to make the required investments to support the technological and production requirements of our customers that we believe will continue to enable our growth. This includes investments to replace end-of-life mask-making equipment with higher-performing systems that better serve our customers. In support of this effort, we expect capital expenditure payments to be in the range of $255 million to $305 million in fiscal year 2026.</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The manufacture of photomasks for use in fabricating ICs, FPDs, and other related products built using comparable photomask-based process technologies has been, and continues to be, capital intensive. Our employees and our integrated global manufacturing network represent a significant portion of our fixed operating cost base. Should our revenue decrease as a result of a decrease in design releases from our customers, we may have excess or underutilized production capacity, which could significantly impact our operating margins, or result in write-offs from asset impairments.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Results of Operations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All the following tabular comparisons, unless otherwise indicated, are for the three months ended August 2, 2026, May 3, 2026 and August 3, 2025 and the nine months ended August 2, 2026 and August 3, 2025.</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The analysis and tables in this MD&amp;A section may not foot due to rounding.</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The following tables present selected operating information expressed as a percentage of revenue.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3939"/>
        <w:gridCol w:w="90"/>
        <w:gridCol w:w="123"/>
        <w:gridCol w:w="816"/>
        <w:gridCol w:w="245"/>
        <w:gridCol w:w="90"/>
        <w:gridCol w:w="95"/>
        <w:gridCol w:w="632"/>
        <w:gridCol w:w="245"/>
        <w:gridCol w:w="90"/>
        <w:gridCol w:w="123"/>
        <w:gridCol w:w="816"/>
        <w:gridCol w:w="245"/>
        <w:gridCol w:w="90"/>
        <w:gridCol w:w="126"/>
        <w:gridCol w:w="812"/>
        <w:gridCol w:w="288"/>
        <w:gridCol w:w="105"/>
        <w:gridCol w:w="126"/>
        <w:gridCol w:w="812"/>
        <w:gridCol w:w="297"/>
      </w:tblGrid>
      <w:tr>
        <w:trPr/>
        <w:tc>
          <w:tcPr>
            <w:tcW w:w="3939"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939" w:type="dxa"/>
            <w:tcBorders/>
          </w:tcPr>
          <w:p>
            <w:pPr>
              <w:pStyle w:val="TableContents"/>
              <w:bidi w:val="0"/>
              <w:spacing w:before="0" w:after="283"/>
              <w:jc w:val="left"/>
              <w:rPr/>
            </w:pPr>
            <w:r>
              <w:rPr/>
              <w:t> </w:t>
            </w:r>
          </w:p>
        </w:tc>
        <w:tc>
          <w:tcPr>
            <w:tcW w:w="90" w:type="dxa"/>
            <w:tcBorders/>
          </w:tcPr>
          <w:p>
            <w:pPr>
              <w:pStyle w:val="TableContents"/>
              <w:bidi w:val="0"/>
              <w:spacing w:before="0" w:after="0"/>
              <w:ind w:left="0" w:right="0" w:hanging="0"/>
              <w:jc w:val="left"/>
              <w:rPr/>
            </w:pPr>
            <w:r>
              <w:rPr/>
            </w:r>
          </w:p>
        </w:tc>
        <w:tc>
          <w:tcPr>
            <w:tcW w:w="3275" w:type="dxa"/>
            <w:gridSpan w:val="10"/>
            <w:tcBorders>
              <w:bottom w:val="single" w:sz="12" w:space="0" w:color="000000"/>
            </w:tcBorders>
            <w:tcMar>
              <w:bottom w:w="28" w:type="dxa"/>
            </w:tcMar>
          </w:tcPr>
          <w:p>
            <w:pPr>
              <w:pStyle w:val="TableContents"/>
              <w:bidi w:val="0"/>
              <w:spacing w:before="0" w:after="283"/>
              <w:jc w:val="center"/>
              <w:rPr>
                <w:b/>
              </w:rPr>
            </w:pPr>
            <w:r>
              <w:rPr>
                <w:b/>
                <w:spacing w:val="0"/>
              </w:rPr>
              <w:t>Three Months Ended</w:t>
            </w:r>
            <w:r>
              <w:rPr>
                <w:b/>
              </w:rPr>
              <w:t xml:space="preserve"> </w:t>
            </w:r>
          </w:p>
        </w:tc>
        <w:tc>
          <w:tcPr>
            <w:tcW w:w="245" w:type="dxa"/>
            <w:tcBorders/>
          </w:tcPr>
          <w:p>
            <w:pPr>
              <w:pStyle w:val="TableContents"/>
              <w:bidi w:val="0"/>
              <w:spacing w:before="0" w:after="283"/>
              <w:jc w:val="center"/>
              <w:rPr/>
            </w:pPr>
            <w:r>
              <w:rPr/>
              <w:t> </w:t>
            </w:r>
          </w:p>
        </w:tc>
        <w:tc>
          <w:tcPr>
            <w:tcW w:w="90" w:type="dxa"/>
            <w:tcBorders/>
          </w:tcPr>
          <w:p>
            <w:pPr>
              <w:pStyle w:val="TableContents"/>
              <w:bidi w:val="0"/>
              <w:spacing w:before="0" w:after="0"/>
              <w:ind w:left="0" w:right="0" w:hanging="0"/>
              <w:jc w:val="left"/>
              <w:rPr/>
            </w:pPr>
            <w:r>
              <w:rPr/>
            </w:r>
          </w:p>
        </w:tc>
        <w:tc>
          <w:tcPr>
            <w:tcW w:w="2269" w:type="dxa"/>
            <w:gridSpan w:val="6"/>
            <w:tcBorders>
              <w:bottom w:val="single" w:sz="12" w:space="0" w:color="000000"/>
            </w:tcBorders>
            <w:tcMar>
              <w:bottom w:w="28" w:type="dxa"/>
            </w:tcMar>
          </w:tcPr>
          <w:p>
            <w:pPr>
              <w:pStyle w:val="TableContents"/>
              <w:bidi w:val="0"/>
              <w:spacing w:before="0" w:after="283"/>
              <w:jc w:val="center"/>
              <w:rPr>
                <w:b/>
              </w:rPr>
            </w:pPr>
            <w:r>
              <w:rPr>
                <w:b/>
                <w:spacing w:val="0"/>
              </w:rPr>
              <w:t>Nine Months Ended</w:t>
            </w:r>
            <w:r>
              <w:rPr>
                <w:b/>
              </w:rPr>
              <w:t xml:space="preserve"> </w:t>
            </w:r>
          </w:p>
        </w:tc>
        <w:tc>
          <w:tcPr>
            <w:tcW w:w="297" w:type="dxa"/>
            <w:tcBorders/>
          </w:tcPr>
          <w:p>
            <w:pPr>
              <w:pStyle w:val="TableContents"/>
              <w:bidi w:val="0"/>
              <w:spacing w:before="0" w:after="283"/>
              <w:jc w:val="center"/>
              <w:rPr/>
            </w:pPr>
            <w:r>
              <w:rPr/>
              <w:t> </w:t>
            </w:r>
          </w:p>
        </w:tc>
      </w:tr>
      <w:tr>
        <w:trPr/>
        <w:tc>
          <w:tcPr>
            <w:tcW w:w="3939"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39"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August 2,</w:t>
            </w:r>
          </w:p>
          <w:p>
            <w:pPr>
              <w:pStyle w:val="TableContents"/>
              <w:bidi w:val="0"/>
              <w:spacing w:before="0" w:after="0"/>
              <w:ind w:left="0" w:right="0" w:hanging="0"/>
              <w:jc w:val="center"/>
              <w:rPr>
                <w:b/>
              </w:rPr>
            </w:pPr>
            <w:r>
              <w:rPr>
                <w:b/>
              </w:rPr>
              <w:t>2026</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727"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May 3,</w:t>
            </w:r>
          </w:p>
          <w:p>
            <w:pPr>
              <w:pStyle w:val="TableContents"/>
              <w:bidi w:val="0"/>
              <w:spacing w:before="0" w:after="0"/>
              <w:ind w:left="0" w:right="0" w:hanging="0"/>
              <w:jc w:val="center"/>
              <w:rPr>
                <w:b/>
              </w:rPr>
            </w:pPr>
            <w:r>
              <w:rPr>
                <w:b/>
              </w:rPr>
              <w:t>2026</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39"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August 3,</w:t>
            </w:r>
          </w:p>
          <w:p>
            <w:pPr>
              <w:pStyle w:val="TableContents"/>
              <w:bidi w:val="0"/>
              <w:spacing w:before="0" w:after="0"/>
              <w:ind w:left="0" w:right="0" w:hanging="0"/>
              <w:jc w:val="center"/>
              <w:rPr>
                <w:b/>
              </w:rPr>
            </w:pPr>
            <w:r>
              <w:rPr>
                <w:b/>
              </w:rPr>
              <w:t>2025</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38"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August 2,</w:t>
            </w:r>
          </w:p>
          <w:p>
            <w:pPr>
              <w:pStyle w:val="TableContents"/>
              <w:bidi w:val="0"/>
              <w:spacing w:before="0" w:after="0"/>
              <w:ind w:left="0" w:right="0" w:hanging="0"/>
              <w:jc w:val="center"/>
              <w:rPr>
                <w:b/>
              </w:rPr>
            </w:pPr>
            <w:r>
              <w:rPr>
                <w:b/>
              </w:rPr>
              <w:t>2026</w:t>
            </w:r>
          </w:p>
        </w:tc>
        <w:tc>
          <w:tcPr>
            <w:tcW w:w="288" w:type="dxa"/>
            <w:tcBorders/>
          </w:tcPr>
          <w:p>
            <w:pPr>
              <w:pStyle w:val="TableContents"/>
              <w:bidi w:val="0"/>
              <w:spacing w:before="0" w:after="283"/>
              <w:jc w:val="left"/>
              <w:rPr/>
            </w:pPr>
            <w:r>
              <w:rPr/>
              <w:t> </w:t>
            </w:r>
          </w:p>
        </w:tc>
        <w:tc>
          <w:tcPr>
            <w:tcW w:w="105" w:type="dxa"/>
            <w:tcBorders/>
          </w:tcPr>
          <w:p>
            <w:pPr>
              <w:pStyle w:val="TableContents"/>
              <w:bidi w:val="0"/>
              <w:spacing w:before="0" w:after="283"/>
              <w:jc w:val="left"/>
              <w:rPr/>
            </w:pPr>
            <w:r>
              <w:rPr/>
              <w:t> </w:t>
            </w:r>
          </w:p>
        </w:tc>
        <w:tc>
          <w:tcPr>
            <w:tcW w:w="938"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August 3,</w:t>
            </w:r>
          </w:p>
          <w:p>
            <w:pPr>
              <w:pStyle w:val="TableContents"/>
              <w:bidi w:val="0"/>
              <w:spacing w:before="0" w:after="0"/>
              <w:ind w:left="0" w:right="0" w:hanging="0"/>
              <w:jc w:val="center"/>
              <w:rPr>
                <w:b/>
              </w:rPr>
            </w:pPr>
            <w:r>
              <w:rPr>
                <w:b/>
              </w:rPr>
              <w:t>2025</w:t>
            </w:r>
          </w:p>
        </w:tc>
        <w:tc>
          <w:tcPr>
            <w:tcW w:w="297" w:type="dxa"/>
            <w:tcBorders/>
          </w:tcPr>
          <w:p>
            <w:pPr>
              <w:pStyle w:val="TableContents"/>
              <w:bidi w:val="0"/>
              <w:spacing w:before="0" w:after="283"/>
              <w:jc w:val="left"/>
              <w:rPr/>
            </w:pPr>
            <w:r>
              <w:rPr/>
              <w:t> </w:t>
            </w:r>
          </w:p>
        </w:tc>
      </w:tr>
      <w:tr>
        <w:trPr/>
        <w:tc>
          <w:tcPr>
            <w:tcW w:w="3939" w:type="dxa"/>
            <w:tcBorders/>
            <w:shd w:fill="CCEEFF" w:val="clear"/>
          </w:tcPr>
          <w:p>
            <w:pPr>
              <w:pStyle w:val="TableContents"/>
              <w:bidi w:val="0"/>
              <w:spacing w:before="0" w:after="0"/>
              <w:ind w:left="0" w:right="0" w:hanging="0"/>
              <w:jc w:val="left"/>
              <w:rPr/>
            </w:pPr>
            <w:r>
              <w:rPr/>
              <w:t>Revenue</w:t>
            </w:r>
          </w:p>
        </w:tc>
        <w:tc>
          <w:tcPr>
            <w:tcW w:w="90" w:type="dxa"/>
            <w:tcBorders/>
            <w:shd w:fill="CCEEFF" w:val="clear"/>
          </w:tcPr>
          <w:p>
            <w:pPr>
              <w:pStyle w:val="TableContents"/>
              <w:bidi w:val="0"/>
              <w:spacing w:before="0" w:after="0"/>
              <w:ind w:left="0" w:right="0" w:hanging="0"/>
              <w:jc w:val="left"/>
              <w:rPr/>
            </w:pPr>
            <w:r>
              <w:rPr/>
              <w:t> </w:t>
            </w:r>
          </w:p>
        </w:tc>
        <w:tc>
          <w:tcPr>
            <w:tcW w:w="123" w:type="dxa"/>
            <w:tcBorders/>
            <w:shd w:fill="CCEEFF" w:val="clear"/>
          </w:tcPr>
          <w:p>
            <w:pPr>
              <w:pStyle w:val="TableContents"/>
              <w:bidi w:val="0"/>
              <w:spacing w:before="0" w:after="0"/>
              <w:ind w:left="0" w:right="0" w:hanging="0"/>
              <w:jc w:val="left"/>
              <w:rPr/>
            </w:pPr>
            <w:r>
              <w:rPr/>
              <w:t> </w:t>
            </w:r>
          </w:p>
        </w:tc>
        <w:tc>
          <w:tcPr>
            <w:tcW w:w="816" w:type="dxa"/>
            <w:tcBorders/>
            <w:shd w:fill="CCEEFF" w:val="clear"/>
          </w:tcPr>
          <w:p>
            <w:pPr>
              <w:pStyle w:val="TableContents"/>
              <w:bidi w:val="0"/>
              <w:spacing w:before="0" w:after="0"/>
              <w:ind w:left="0" w:right="0" w:hanging="0"/>
              <w:jc w:val="right"/>
              <w:rPr/>
            </w:pPr>
            <w:r>
              <w:rPr/>
              <w:t>100.0</w:t>
            </w:r>
          </w:p>
        </w:tc>
        <w:tc>
          <w:tcPr>
            <w:tcW w:w="245" w:type="dxa"/>
            <w:tcBorders/>
            <w:shd w:fill="CCEEFF" w:val="clear"/>
          </w:tcPr>
          <w:p>
            <w:pPr>
              <w:pStyle w:val="TableContents"/>
              <w:bidi w:val="0"/>
              <w:spacing w:before="0" w:after="0"/>
              <w:ind w:left="0" w:right="0" w:hanging="0"/>
              <w:jc w:val="left"/>
              <w:rPr/>
            </w:pPr>
            <w:r>
              <w:rPr/>
              <w:t>%</w:t>
            </w:r>
          </w:p>
        </w:tc>
        <w:tc>
          <w:tcPr>
            <w:tcW w:w="90" w:type="dxa"/>
            <w:tcBorders/>
            <w:shd w:fill="CCEEFF" w:val="clear"/>
          </w:tcPr>
          <w:p>
            <w:pPr>
              <w:pStyle w:val="TableContents"/>
              <w:bidi w:val="0"/>
              <w:spacing w:before="0" w:after="0"/>
              <w:ind w:left="0" w:right="0" w:hanging="0"/>
              <w:jc w:val="left"/>
              <w:rPr/>
            </w:pPr>
            <w:r>
              <w:rPr/>
              <w:t> </w:t>
            </w:r>
          </w:p>
        </w:tc>
        <w:tc>
          <w:tcPr>
            <w:tcW w:w="95" w:type="dxa"/>
            <w:tcBorders/>
            <w:shd w:fill="CCEEFF" w:val="clear"/>
          </w:tcPr>
          <w:p>
            <w:pPr>
              <w:pStyle w:val="TableContents"/>
              <w:bidi w:val="0"/>
              <w:spacing w:before="0" w:after="0"/>
              <w:ind w:left="0" w:right="0" w:hanging="0"/>
              <w:jc w:val="left"/>
              <w:rPr/>
            </w:pPr>
            <w:r>
              <w:rPr/>
              <w:t> </w:t>
            </w:r>
          </w:p>
        </w:tc>
        <w:tc>
          <w:tcPr>
            <w:tcW w:w="632" w:type="dxa"/>
            <w:tcBorders/>
            <w:shd w:fill="CCEEFF" w:val="clear"/>
          </w:tcPr>
          <w:p>
            <w:pPr>
              <w:pStyle w:val="TableContents"/>
              <w:bidi w:val="0"/>
              <w:spacing w:before="0" w:after="0"/>
              <w:ind w:left="0" w:right="0" w:hanging="0"/>
              <w:jc w:val="right"/>
              <w:rPr/>
            </w:pPr>
            <w:r>
              <w:rPr/>
              <w:t>100.0</w:t>
            </w:r>
          </w:p>
        </w:tc>
        <w:tc>
          <w:tcPr>
            <w:tcW w:w="245" w:type="dxa"/>
            <w:tcBorders/>
            <w:shd w:fill="CCEEFF" w:val="clear"/>
          </w:tcPr>
          <w:p>
            <w:pPr>
              <w:pStyle w:val="TableContents"/>
              <w:bidi w:val="0"/>
              <w:spacing w:before="0" w:after="0"/>
              <w:ind w:left="0" w:right="0" w:hanging="0"/>
              <w:jc w:val="left"/>
              <w:rPr/>
            </w:pPr>
            <w:r>
              <w:rPr/>
              <w:t>%</w:t>
            </w:r>
          </w:p>
        </w:tc>
        <w:tc>
          <w:tcPr>
            <w:tcW w:w="90" w:type="dxa"/>
            <w:tcBorders/>
            <w:shd w:fill="CCEEFF" w:val="clear"/>
          </w:tcPr>
          <w:p>
            <w:pPr>
              <w:pStyle w:val="TableContents"/>
              <w:bidi w:val="0"/>
              <w:spacing w:before="0" w:after="0"/>
              <w:ind w:left="0" w:right="0" w:hanging="0"/>
              <w:jc w:val="left"/>
              <w:rPr/>
            </w:pPr>
            <w:r>
              <w:rPr/>
              <w:t> </w:t>
            </w:r>
          </w:p>
        </w:tc>
        <w:tc>
          <w:tcPr>
            <w:tcW w:w="123" w:type="dxa"/>
            <w:tcBorders/>
            <w:shd w:fill="CCEEFF" w:val="clear"/>
          </w:tcPr>
          <w:p>
            <w:pPr>
              <w:pStyle w:val="TableContents"/>
              <w:bidi w:val="0"/>
              <w:spacing w:before="0" w:after="0"/>
              <w:ind w:left="0" w:right="0" w:hanging="0"/>
              <w:jc w:val="left"/>
              <w:rPr/>
            </w:pPr>
            <w:r>
              <w:rPr/>
              <w:t> </w:t>
            </w:r>
          </w:p>
        </w:tc>
        <w:tc>
          <w:tcPr>
            <w:tcW w:w="816" w:type="dxa"/>
            <w:tcBorders/>
            <w:shd w:fill="CCEEFF" w:val="clear"/>
          </w:tcPr>
          <w:p>
            <w:pPr>
              <w:pStyle w:val="TableContents"/>
              <w:bidi w:val="0"/>
              <w:spacing w:before="0" w:after="0"/>
              <w:ind w:left="0" w:right="0" w:hanging="0"/>
              <w:jc w:val="right"/>
              <w:rPr/>
            </w:pPr>
            <w:r>
              <w:rPr/>
              <w:t>100.0</w:t>
            </w:r>
          </w:p>
        </w:tc>
        <w:tc>
          <w:tcPr>
            <w:tcW w:w="245" w:type="dxa"/>
            <w:tcBorders/>
            <w:shd w:fill="CCEEFF" w:val="clear"/>
          </w:tcPr>
          <w:p>
            <w:pPr>
              <w:pStyle w:val="TableContents"/>
              <w:bidi w:val="0"/>
              <w:spacing w:before="0" w:after="0"/>
              <w:ind w:left="0" w:right="0" w:hanging="0"/>
              <w:jc w:val="left"/>
              <w:rPr/>
            </w:pPr>
            <w:r>
              <w:rPr/>
              <w:t>%</w:t>
            </w:r>
          </w:p>
        </w:tc>
        <w:tc>
          <w:tcPr>
            <w:tcW w:w="90" w:type="dxa"/>
            <w:tcBorders/>
            <w:shd w:fill="CCEEFF" w:val="clear"/>
          </w:tcPr>
          <w:p>
            <w:pPr>
              <w:pStyle w:val="TableContents"/>
              <w:bidi w:val="0"/>
              <w:spacing w:before="0" w:after="0"/>
              <w:ind w:left="0" w:right="0" w:hanging="0"/>
              <w:jc w:val="left"/>
              <w:rPr/>
            </w:pPr>
            <w:r>
              <w:rPr/>
              <w:t> </w:t>
            </w:r>
          </w:p>
        </w:tc>
        <w:tc>
          <w:tcPr>
            <w:tcW w:w="126" w:type="dxa"/>
            <w:tcBorders/>
            <w:shd w:fill="CCEEFF" w:val="clear"/>
          </w:tcPr>
          <w:p>
            <w:pPr>
              <w:pStyle w:val="TableContents"/>
              <w:bidi w:val="0"/>
              <w:spacing w:before="0" w:after="0"/>
              <w:ind w:left="0" w:right="0" w:hanging="0"/>
              <w:jc w:val="left"/>
              <w:rPr/>
            </w:pPr>
            <w:r>
              <w:rPr/>
              <w:t> </w:t>
            </w:r>
          </w:p>
        </w:tc>
        <w:tc>
          <w:tcPr>
            <w:tcW w:w="812" w:type="dxa"/>
            <w:tcBorders/>
            <w:shd w:fill="CCEEFF" w:val="clear"/>
          </w:tcPr>
          <w:p>
            <w:pPr>
              <w:pStyle w:val="TableContents"/>
              <w:bidi w:val="0"/>
              <w:spacing w:before="0" w:after="0"/>
              <w:ind w:left="0" w:right="0" w:hanging="0"/>
              <w:jc w:val="right"/>
              <w:rPr/>
            </w:pPr>
            <w:r>
              <w:rPr/>
              <w:t>100.0</w:t>
            </w:r>
          </w:p>
        </w:tc>
        <w:tc>
          <w:tcPr>
            <w:tcW w:w="288" w:type="dxa"/>
            <w:tcBorders/>
            <w:shd w:fill="CCEEFF" w:val="clear"/>
          </w:tcPr>
          <w:p>
            <w:pPr>
              <w:pStyle w:val="TableContents"/>
              <w:bidi w:val="0"/>
              <w:spacing w:before="0" w:after="0"/>
              <w:ind w:left="0" w:right="0" w:hanging="0"/>
              <w:jc w:val="left"/>
              <w:rPr/>
            </w:pPr>
            <w:r>
              <w:rPr/>
              <w:t>%</w:t>
            </w:r>
          </w:p>
        </w:tc>
        <w:tc>
          <w:tcPr>
            <w:tcW w:w="105" w:type="dxa"/>
            <w:tcBorders/>
            <w:shd w:fill="CCEEFF" w:val="clear"/>
          </w:tcPr>
          <w:p>
            <w:pPr>
              <w:pStyle w:val="TableContents"/>
              <w:bidi w:val="0"/>
              <w:spacing w:before="0" w:after="0"/>
              <w:ind w:left="0" w:right="0" w:hanging="0"/>
              <w:jc w:val="left"/>
              <w:rPr/>
            </w:pPr>
            <w:r>
              <w:rPr/>
              <w:t> </w:t>
            </w:r>
          </w:p>
        </w:tc>
        <w:tc>
          <w:tcPr>
            <w:tcW w:w="126" w:type="dxa"/>
            <w:tcBorders/>
            <w:shd w:fill="CCEEFF" w:val="clear"/>
          </w:tcPr>
          <w:p>
            <w:pPr>
              <w:pStyle w:val="TableContents"/>
              <w:bidi w:val="0"/>
              <w:spacing w:before="0" w:after="0"/>
              <w:ind w:left="0" w:right="0" w:hanging="0"/>
              <w:jc w:val="left"/>
              <w:rPr/>
            </w:pPr>
            <w:r>
              <w:rPr/>
              <w:t> </w:t>
            </w:r>
          </w:p>
        </w:tc>
        <w:tc>
          <w:tcPr>
            <w:tcW w:w="812" w:type="dxa"/>
            <w:tcBorders/>
            <w:shd w:fill="CCEEFF" w:val="clear"/>
          </w:tcPr>
          <w:p>
            <w:pPr>
              <w:pStyle w:val="TableContents"/>
              <w:bidi w:val="0"/>
              <w:spacing w:before="0" w:after="0"/>
              <w:ind w:left="0" w:right="0" w:hanging="0"/>
              <w:jc w:val="right"/>
              <w:rPr/>
            </w:pPr>
            <w:r>
              <w:rPr/>
              <w:t>100.0</w:t>
            </w:r>
          </w:p>
        </w:tc>
        <w:tc>
          <w:tcPr>
            <w:tcW w:w="297" w:type="dxa"/>
            <w:tcBorders/>
            <w:shd w:fill="CCEEFF" w:val="clear"/>
          </w:tcPr>
          <w:p>
            <w:pPr>
              <w:pStyle w:val="TableContents"/>
              <w:bidi w:val="0"/>
              <w:spacing w:before="0" w:after="0"/>
              <w:jc w:val="left"/>
              <w:rPr/>
            </w:pPr>
            <w:r>
              <w:rPr/>
              <w:t>%</w:t>
            </w:r>
          </w:p>
        </w:tc>
      </w:tr>
      <w:tr>
        <w:trPr/>
        <w:tc>
          <w:tcPr>
            <w:tcW w:w="3939" w:type="dxa"/>
            <w:tcBorders/>
          </w:tcPr>
          <w:p>
            <w:pPr>
              <w:pStyle w:val="TableContents"/>
              <w:bidi w:val="0"/>
              <w:spacing w:before="0" w:after="0"/>
              <w:ind w:left="0" w:right="0" w:hanging="0"/>
              <w:jc w:val="left"/>
              <w:rPr/>
            </w:pPr>
            <w:r>
              <w:rPr/>
              <w:t>Cost of goods sold</w:t>
            </w:r>
          </w:p>
        </w:tc>
        <w:tc>
          <w:tcPr>
            <w:tcW w:w="90" w:type="dxa"/>
            <w:tcBorders/>
          </w:tcPr>
          <w:p>
            <w:pPr>
              <w:pStyle w:val="TableContents"/>
              <w:bidi w:val="0"/>
              <w:spacing w:before="0" w:after="0"/>
              <w:ind w:left="0" w:right="0" w:hanging="0"/>
              <w:jc w:val="left"/>
              <w:rPr/>
            </w:pPr>
            <w:r>
              <w:rPr/>
              <w:t> </w:t>
            </w:r>
          </w:p>
        </w:tc>
        <w:tc>
          <w:tcPr>
            <w:tcW w:w="123"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816" w:type="dxa"/>
            <w:tcBorders>
              <w:bottom w:val="single" w:sz="12" w:space="0" w:color="000000"/>
            </w:tcBorders>
            <w:tcMar>
              <w:bottom w:w="28" w:type="dxa"/>
            </w:tcMar>
          </w:tcPr>
          <w:p>
            <w:pPr>
              <w:pStyle w:val="TableContents"/>
              <w:bidi w:val="0"/>
              <w:spacing w:before="0" w:after="0"/>
              <w:ind w:left="0" w:right="0" w:hanging="0"/>
              <w:jc w:val="right"/>
              <w:rPr/>
            </w:pPr>
            <w:r>
              <w:rPr/>
              <w:t>66.8</w:t>
            </w:r>
          </w:p>
        </w:tc>
        <w:tc>
          <w:tcPr>
            <w:tcW w:w="24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95"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632" w:type="dxa"/>
            <w:tcBorders>
              <w:bottom w:val="single" w:sz="12" w:space="0" w:color="000000"/>
            </w:tcBorders>
            <w:tcMar>
              <w:bottom w:w="28" w:type="dxa"/>
            </w:tcMar>
          </w:tcPr>
          <w:p>
            <w:pPr>
              <w:pStyle w:val="TableContents"/>
              <w:bidi w:val="0"/>
              <w:spacing w:before="0" w:after="0"/>
              <w:ind w:left="0" w:right="0" w:hanging="0"/>
              <w:jc w:val="right"/>
              <w:rPr/>
            </w:pPr>
            <w:r>
              <w:rPr/>
              <w:t>68.7</w:t>
            </w:r>
          </w:p>
        </w:tc>
        <w:tc>
          <w:tcPr>
            <w:tcW w:w="24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23"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816" w:type="dxa"/>
            <w:tcBorders>
              <w:bottom w:val="single" w:sz="12" w:space="0" w:color="000000"/>
            </w:tcBorders>
            <w:tcMar>
              <w:bottom w:w="28" w:type="dxa"/>
            </w:tcMar>
          </w:tcPr>
          <w:p>
            <w:pPr>
              <w:pStyle w:val="TableContents"/>
              <w:bidi w:val="0"/>
              <w:spacing w:before="0" w:after="0"/>
              <w:ind w:left="0" w:right="0" w:hanging="0"/>
              <w:jc w:val="right"/>
              <w:rPr/>
            </w:pPr>
            <w:r>
              <w:rPr/>
              <w:t>66.3</w:t>
            </w:r>
          </w:p>
        </w:tc>
        <w:tc>
          <w:tcPr>
            <w:tcW w:w="24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26"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812" w:type="dxa"/>
            <w:tcBorders>
              <w:bottom w:val="single" w:sz="12" w:space="0" w:color="000000"/>
            </w:tcBorders>
            <w:tcMar>
              <w:bottom w:w="28" w:type="dxa"/>
            </w:tcMar>
          </w:tcPr>
          <w:p>
            <w:pPr>
              <w:pStyle w:val="TableContents"/>
              <w:bidi w:val="0"/>
              <w:spacing w:before="0" w:after="0"/>
              <w:ind w:left="0" w:right="0" w:hanging="0"/>
              <w:jc w:val="right"/>
              <w:rPr/>
            </w:pPr>
            <w:r>
              <w:rPr/>
              <w:t>66.8</w:t>
            </w:r>
          </w:p>
        </w:tc>
        <w:tc>
          <w:tcPr>
            <w:tcW w:w="288" w:type="dxa"/>
            <w:tcBorders/>
          </w:tcPr>
          <w:p>
            <w:pPr>
              <w:pStyle w:val="TableContents"/>
              <w:bidi w:val="0"/>
              <w:spacing w:before="0" w:after="0"/>
              <w:ind w:left="0" w:right="0" w:hanging="0"/>
              <w:jc w:val="left"/>
              <w:rPr/>
            </w:pPr>
            <w:r>
              <w:rPr/>
              <w:t> </w:t>
            </w:r>
          </w:p>
        </w:tc>
        <w:tc>
          <w:tcPr>
            <w:tcW w:w="105" w:type="dxa"/>
            <w:tcBorders/>
          </w:tcPr>
          <w:p>
            <w:pPr>
              <w:pStyle w:val="TableContents"/>
              <w:bidi w:val="0"/>
              <w:spacing w:before="0" w:after="0"/>
              <w:ind w:left="0" w:right="0" w:hanging="0"/>
              <w:jc w:val="left"/>
              <w:rPr/>
            </w:pPr>
            <w:r>
              <w:rPr/>
              <w:t> </w:t>
            </w:r>
          </w:p>
        </w:tc>
        <w:tc>
          <w:tcPr>
            <w:tcW w:w="126"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812" w:type="dxa"/>
            <w:tcBorders>
              <w:bottom w:val="single" w:sz="12" w:space="0" w:color="000000"/>
            </w:tcBorders>
            <w:tcMar>
              <w:bottom w:w="28" w:type="dxa"/>
            </w:tcMar>
          </w:tcPr>
          <w:p>
            <w:pPr>
              <w:pStyle w:val="TableContents"/>
              <w:bidi w:val="0"/>
              <w:spacing w:before="0" w:after="0"/>
              <w:ind w:left="0" w:right="0" w:hanging="0"/>
              <w:jc w:val="right"/>
              <w:rPr/>
            </w:pPr>
            <w:r>
              <w:rPr/>
              <w:t>64.6</w:t>
            </w:r>
          </w:p>
        </w:tc>
        <w:tc>
          <w:tcPr>
            <w:tcW w:w="297" w:type="dxa"/>
            <w:tcBorders/>
          </w:tcPr>
          <w:p>
            <w:pPr>
              <w:pStyle w:val="TableContents"/>
              <w:bidi w:val="0"/>
              <w:spacing w:before="0" w:after="0"/>
              <w:jc w:val="left"/>
              <w:rPr/>
            </w:pPr>
            <w:r>
              <w:rPr/>
              <w:t> </w:t>
            </w:r>
          </w:p>
        </w:tc>
      </w:tr>
      <w:tr>
        <w:trPr/>
        <w:tc>
          <w:tcPr>
            <w:tcW w:w="3939" w:type="dxa"/>
            <w:tcBorders/>
            <w:shd w:fill="CCEEFF" w:val="clear"/>
          </w:tcPr>
          <w:p>
            <w:pPr>
              <w:pStyle w:val="TableContents"/>
              <w:bidi w:val="0"/>
              <w:spacing w:before="0" w:after="0"/>
              <w:ind w:left="0" w:right="0" w:hanging="0"/>
              <w:jc w:val="left"/>
              <w:rPr/>
            </w:pPr>
            <w:r>
              <w:rPr/>
              <w:t>Gross profit</w:t>
            </w:r>
          </w:p>
        </w:tc>
        <w:tc>
          <w:tcPr>
            <w:tcW w:w="90" w:type="dxa"/>
            <w:tcBorders/>
            <w:shd w:fill="CCEEFF" w:val="clear"/>
          </w:tcPr>
          <w:p>
            <w:pPr>
              <w:pStyle w:val="TableContents"/>
              <w:bidi w:val="0"/>
              <w:spacing w:before="0" w:after="0"/>
              <w:ind w:left="0" w:right="0" w:hanging="0"/>
              <w:jc w:val="left"/>
              <w:rPr/>
            </w:pPr>
            <w:r>
              <w:rPr/>
              <w:t> </w:t>
            </w:r>
          </w:p>
        </w:tc>
        <w:tc>
          <w:tcPr>
            <w:tcW w:w="123" w:type="dxa"/>
            <w:tcBorders/>
            <w:shd w:fill="CCEEFF" w:val="clear"/>
          </w:tcPr>
          <w:p>
            <w:pPr>
              <w:pStyle w:val="TableContents"/>
              <w:bidi w:val="0"/>
              <w:spacing w:before="0" w:after="0"/>
              <w:ind w:left="0" w:right="0" w:hanging="0"/>
              <w:jc w:val="left"/>
              <w:rPr/>
            </w:pPr>
            <w:r>
              <w:rPr/>
              <w:t> </w:t>
            </w:r>
          </w:p>
        </w:tc>
        <w:tc>
          <w:tcPr>
            <w:tcW w:w="816" w:type="dxa"/>
            <w:tcBorders/>
            <w:shd w:fill="CCEEFF" w:val="clear"/>
          </w:tcPr>
          <w:p>
            <w:pPr>
              <w:pStyle w:val="TableContents"/>
              <w:bidi w:val="0"/>
              <w:spacing w:before="0" w:after="0"/>
              <w:ind w:left="0" w:right="0" w:hanging="0"/>
              <w:jc w:val="right"/>
              <w:rPr/>
            </w:pPr>
            <w:r>
              <w:rPr/>
              <w:t>33.2</w:t>
            </w:r>
          </w:p>
        </w:tc>
        <w:tc>
          <w:tcPr>
            <w:tcW w:w="24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95" w:type="dxa"/>
            <w:tcBorders/>
            <w:shd w:fill="CCEEFF" w:val="clear"/>
          </w:tcPr>
          <w:p>
            <w:pPr>
              <w:pStyle w:val="TableContents"/>
              <w:bidi w:val="0"/>
              <w:spacing w:before="0" w:after="0"/>
              <w:ind w:left="0" w:right="0" w:hanging="0"/>
              <w:jc w:val="left"/>
              <w:rPr/>
            </w:pPr>
            <w:r>
              <w:rPr/>
              <w:t> </w:t>
            </w:r>
          </w:p>
        </w:tc>
        <w:tc>
          <w:tcPr>
            <w:tcW w:w="632" w:type="dxa"/>
            <w:tcBorders/>
            <w:shd w:fill="CCEEFF" w:val="clear"/>
          </w:tcPr>
          <w:p>
            <w:pPr>
              <w:pStyle w:val="TableContents"/>
              <w:bidi w:val="0"/>
              <w:spacing w:before="0" w:after="0"/>
              <w:ind w:left="0" w:right="0" w:hanging="0"/>
              <w:jc w:val="right"/>
              <w:rPr/>
            </w:pPr>
            <w:r>
              <w:rPr/>
              <w:t>31.3</w:t>
            </w:r>
          </w:p>
        </w:tc>
        <w:tc>
          <w:tcPr>
            <w:tcW w:w="24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23" w:type="dxa"/>
            <w:tcBorders/>
            <w:shd w:fill="CCEEFF" w:val="clear"/>
          </w:tcPr>
          <w:p>
            <w:pPr>
              <w:pStyle w:val="TableContents"/>
              <w:bidi w:val="0"/>
              <w:spacing w:before="0" w:after="0"/>
              <w:ind w:left="0" w:right="0" w:hanging="0"/>
              <w:jc w:val="left"/>
              <w:rPr/>
            </w:pPr>
            <w:r>
              <w:rPr/>
              <w:t> </w:t>
            </w:r>
          </w:p>
        </w:tc>
        <w:tc>
          <w:tcPr>
            <w:tcW w:w="816" w:type="dxa"/>
            <w:tcBorders/>
            <w:shd w:fill="CCEEFF" w:val="clear"/>
          </w:tcPr>
          <w:p>
            <w:pPr>
              <w:pStyle w:val="TableContents"/>
              <w:bidi w:val="0"/>
              <w:spacing w:before="0" w:after="0"/>
              <w:ind w:left="0" w:right="0" w:hanging="0"/>
              <w:jc w:val="right"/>
              <w:rPr/>
            </w:pPr>
            <w:r>
              <w:rPr/>
              <w:t>33.7</w:t>
            </w:r>
          </w:p>
        </w:tc>
        <w:tc>
          <w:tcPr>
            <w:tcW w:w="24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26" w:type="dxa"/>
            <w:tcBorders/>
            <w:shd w:fill="CCEEFF" w:val="clear"/>
          </w:tcPr>
          <w:p>
            <w:pPr>
              <w:pStyle w:val="TableContents"/>
              <w:bidi w:val="0"/>
              <w:spacing w:before="0" w:after="0"/>
              <w:ind w:left="0" w:right="0" w:hanging="0"/>
              <w:jc w:val="left"/>
              <w:rPr/>
            </w:pPr>
            <w:r>
              <w:rPr/>
              <w:t> </w:t>
            </w:r>
          </w:p>
        </w:tc>
        <w:tc>
          <w:tcPr>
            <w:tcW w:w="812" w:type="dxa"/>
            <w:tcBorders/>
            <w:shd w:fill="CCEEFF" w:val="clear"/>
          </w:tcPr>
          <w:p>
            <w:pPr>
              <w:pStyle w:val="TableContents"/>
              <w:bidi w:val="0"/>
              <w:spacing w:before="0" w:after="0"/>
              <w:ind w:left="0" w:right="0" w:hanging="0"/>
              <w:jc w:val="right"/>
              <w:rPr/>
            </w:pPr>
            <w:r>
              <w:rPr/>
              <w:t>33.2</w:t>
            </w:r>
          </w:p>
        </w:tc>
        <w:tc>
          <w:tcPr>
            <w:tcW w:w="288" w:type="dxa"/>
            <w:tcBorders/>
            <w:shd w:fill="CCEEFF" w:val="clear"/>
          </w:tcPr>
          <w:p>
            <w:pPr>
              <w:pStyle w:val="TableContents"/>
              <w:bidi w:val="0"/>
              <w:spacing w:before="0" w:after="0"/>
              <w:ind w:left="0" w:right="0" w:hanging="0"/>
              <w:jc w:val="left"/>
              <w:rPr/>
            </w:pPr>
            <w:r>
              <w:rPr/>
              <w:t> </w:t>
            </w:r>
          </w:p>
        </w:tc>
        <w:tc>
          <w:tcPr>
            <w:tcW w:w="105" w:type="dxa"/>
            <w:tcBorders/>
            <w:shd w:fill="CCEEFF" w:val="clear"/>
          </w:tcPr>
          <w:p>
            <w:pPr>
              <w:pStyle w:val="TableContents"/>
              <w:bidi w:val="0"/>
              <w:spacing w:before="0" w:after="0"/>
              <w:ind w:left="0" w:right="0" w:hanging="0"/>
              <w:jc w:val="left"/>
              <w:rPr/>
            </w:pPr>
            <w:r>
              <w:rPr/>
              <w:t> </w:t>
            </w:r>
          </w:p>
        </w:tc>
        <w:tc>
          <w:tcPr>
            <w:tcW w:w="126" w:type="dxa"/>
            <w:tcBorders/>
            <w:shd w:fill="CCEEFF" w:val="clear"/>
          </w:tcPr>
          <w:p>
            <w:pPr>
              <w:pStyle w:val="TableContents"/>
              <w:bidi w:val="0"/>
              <w:spacing w:before="0" w:after="0"/>
              <w:ind w:left="0" w:right="0" w:hanging="0"/>
              <w:jc w:val="left"/>
              <w:rPr/>
            </w:pPr>
            <w:r>
              <w:rPr/>
              <w:t> </w:t>
            </w:r>
          </w:p>
        </w:tc>
        <w:tc>
          <w:tcPr>
            <w:tcW w:w="812" w:type="dxa"/>
            <w:tcBorders/>
            <w:shd w:fill="CCEEFF" w:val="clear"/>
          </w:tcPr>
          <w:p>
            <w:pPr>
              <w:pStyle w:val="TableContents"/>
              <w:bidi w:val="0"/>
              <w:spacing w:before="0" w:after="0"/>
              <w:ind w:left="0" w:right="0" w:hanging="0"/>
              <w:jc w:val="right"/>
              <w:rPr/>
            </w:pPr>
            <w:r>
              <w:rPr/>
              <w:t>35.4</w:t>
            </w:r>
          </w:p>
        </w:tc>
        <w:tc>
          <w:tcPr>
            <w:tcW w:w="297" w:type="dxa"/>
            <w:tcBorders/>
            <w:shd w:fill="CCEEFF" w:val="clear"/>
          </w:tcPr>
          <w:p>
            <w:pPr>
              <w:pStyle w:val="TableContents"/>
              <w:bidi w:val="0"/>
              <w:spacing w:before="0" w:after="0"/>
              <w:jc w:val="left"/>
              <w:rPr/>
            </w:pPr>
            <w:r>
              <w:rPr/>
              <w:t> </w:t>
            </w:r>
          </w:p>
        </w:tc>
      </w:tr>
      <w:tr>
        <w:trPr/>
        <w:tc>
          <w:tcPr>
            <w:tcW w:w="3939"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23" w:type="dxa"/>
            <w:tcBorders/>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5" w:type="dxa"/>
            <w:tcBorders/>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23" w:type="dxa"/>
            <w:tcBorders/>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26" w:type="dxa"/>
            <w:tcBorders/>
          </w:tcPr>
          <w:p>
            <w:pPr>
              <w:pStyle w:val="TableContents"/>
              <w:bidi w:val="0"/>
              <w:spacing w:before="0" w:after="283"/>
              <w:jc w:val="left"/>
              <w:rPr/>
            </w:pPr>
            <w:r>
              <w:rPr/>
              <w:t> </w:t>
            </w:r>
          </w:p>
        </w:tc>
        <w:tc>
          <w:tcPr>
            <w:tcW w:w="812" w:type="dxa"/>
            <w:tcBorders/>
          </w:tcPr>
          <w:p>
            <w:pPr>
              <w:pStyle w:val="TableContents"/>
              <w:bidi w:val="0"/>
              <w:spacing w:before="0" w:after="283"/>
              <w:jc w:val="left"/>
              <w:rPr/>
            </w:pPr>
            <w:r>
              <w:rPr/>
              <w:t> </w:t>
            </w:r>
          </w:p>
        </w:tc>
        <w:tc>
          <w:tcPr>
            <w:tcW w:w="288" w:type="dxa"/>
            <w:tcBorders/>
          </w:tcPr>
          <w:p>
            <w:pPr>
              <w:pStyle w:val="TableContents"/>
              <w:bidi w:val="0"/>
              <w:spacing w:before="0" w:after="283"/>
              <w:jc w:val="left"/>
              <w:rPr/>
            </w:pPr>
            <w:r>
              <w:rPr/>
              <w:t> </w:t>
            </w:r>
          </w:p>
        </w:tc>
        <w:tc>
          <w:tcPr>
            <w:tcW w:w="105" w:type="dxa"/>
            <w:tcBorders/>
          </w:tcPr>
          <w:p>
            <w:pPr>
              <w:pStyle w:val="TableContents"/>
              <w:bidi w:val="0"/>
              <w:spacing w:before="0" w:after="283"/>
              <w:jc w:val="left"/>
              <w:rPr/>
            </w:pPr>
            <w:r>
              <w:rPr/>
              <w:t> </w:t>
            </w:r>
          </w:p>
        </w:tc>
        <w:tc>
          <w:tcPr>
            <w:tcW w:w="126" w:type="dxa"/>
            <w:tcBorders/>
          </w:tcPr>
          <w:p>
            <w:pPr>
              <w:pStyle w:val="TableContents"/>
              <w:bidi w:val="0"/>
              <w:spacing w:before="0" w:after="283"/>
              <w:jc w:val="left"/>
              <w:rPr/>
            </w:pPr>
            <w:r>
              <w:rPr/>
              <w:t> </w:t>
            </w:r>
          </w:p>
        </w:tc>
        <w:tc>
          <w:tcPr>
            <w:tcW w:w="812" w:type="dxa"/>
            <w:tcBorders/>
          </w:tcPr>
          <w:p>
            <w:pPr>
              <w:pStyle w:val="TableContents"/>
              <w:bidi w:val="0"/>
              <w:spacing w:before="0" w:after="283"/>
              <w:jc w:val="left"/>
              <w:rPr/>
            </w:pPr>
            <w:r>
              <w:rPr/>
              <w:t> </w:t>
            </w:r>
          </w:p>
        </w:tc>
        <w:tc>
          <w:tcPr>
            <w:tcW w:w="297" w:type="dxa"/>
            <w:tcBorders/>
          </w:tcPr>
          <w:p>
            <w:pPr>
              <w:pStyle w:val="TableContents"/>
              <w:bidi w:val="0"/>
              <w:spacing w:before="0" w:after="283"/>
              <w:jc w:val="left"/>
              <w:rPr/>
            </w:pPr>
            <w:r>
              <w:rPr/>
              <w:t> </w:t>
            </w:r>
          </w:p>
        </w:tc>
      </w:tr>
      <w:tr>
        <w:trPr/>
        <w:tc>
          <w:tcPr>
            <w:tcW w:w="3939" w:type="dxa"/>
            <w:tcBorders/>
            <w:shd w:fill="CCEEFF" w:val="clear"/>
          </w:tcPr>
          <w:p>
            <w:pPr>
              <w:pStyle w:val="TableContents"/>
              <w:bidi w:val="0"/>
              <w:spacing w:before="0" w:after="0"/>
              <w:ind w:left="0" w:right="0" w:hanging="0"/>
              <w:jc w:val="left"/>
              <w:rPr/>
            </w:pPr>
            <w:r>
              <w:rPr/>
              <w:t>Selling, general, and administrative</w:t>
            </w:r>
          </w:p>
        </w:tc>
        <w:tc>
          <w:tcPr>
            <w:tcW w:w="90" w:type="dxa"/>
            <w:tcBorders/>
            <w:shd w:fill="CCEEFF" w:val="clear"/>
          </w:tcPr>
          <w:p>
            <w:pPr>
              <w:pStyle w:val="TableContents"/>
              <w:bidi w:val="0"/>
              <w:spacing w:before="0" w:after="0"/>
              <w:ind w:left="0" w:right="0" w:hanging="0"/>
              <w:jc w:val="left"/>
              <w:rPr/>
            </w:pPr>
            <w:r>
              <w:rPr/>
              <w:t> </w:t>
            </w:r>
          </w:p>
        </w:tc>
        <w:tc>
          <w:tcPr>
            <w:tcW w:w="123" w:type="dxa"/>
            <w:tcBorders/>
            <w:shd w:fill="CCEEFF" w:val="clear"/>
          </w:tcPr>
          <w:p>
            <w:pPr>
              <w:pStyle w:val="TableContents"/>
              <w:bidi w:val="0"/>
              <w:spacing w:before="0" w:after="0"/>
              <w:ind w:left="0" w:right="0" w:hanging="0"/>
              <w:jc w:val="left"/>
              <w:rPr/>
            </w:pPr>
            <w:r>
              <w:rPr/>
              <w:t> </w:t>
            </w:r>
          </w:p>
        </w:tc>
        <w:tc>
          <w:tcPr>
            <w:tcW w:w="816" w:type="dxa"/>
            <w:tcBorders/>
            <w:shd w:fill="CCEEFF" w:val="clear"/>
          </w:tcPr>
          <w:p>
            <w:pPr>
              <w:pStyle w:val="TableContents"/>
              <w:bidi w:val="0"/>
              <w:spacing w:before="0" w:after="0"/>
              <w:ind w:left="0" w:right="0" w:hanging="0"/>
              <w:jc w:val="right"/>
              <w:rPr/>
            </w:pPr>
            <w:r>
              <w:rPr/>
              <w:t>10.4</w:t>
            </w:r>
          </w:p>
        </w:tc>
        <w:tc>
          <w:tcPr>
            <w:tcW w:w="24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95" w:type="dxa"/>
            <w:tcBorders/>
            <w:shd w:fill="CCEEFF" w:val="clear"/>
          </w:tcPr>
          <w:p>
            <w:pPr>
              <w:pStyle w:val="TableContents"/>
              <w:bidi w:val="0"/>
              <w:spacing w:before="0" w:after="0"/>
              <w:ind w:left="0" w:right="0" w:hanging="0"/>
              <w:jc w:val="left"/>
              <w:rPr/>
            </w:pPr>
            <w:r>
              <w:rPr/>
              <w:t> </w:t>
            </w:r>
          </w:p>
        </w:tc>
        <w:tc>
          <w:tcPr>
            <w:tcW w:w="632" w:type="dxa"/>
            <w:tcBorders/>
            <w:shd w:fill="CCEEFF" w:val="clear"/>
          </w:tcPr>
          <w:p>
            <w:pPr>
              <w:pStyle w:val="TableContents"/>
              <w:bidi w:val="0"/>
              <w:spacing w:before="0" w:after="0"/>
              <w:ind w:left="0" w:right="0" w:hanging="0"/>
              <w:jc w:val="right"/>
              <w:rPr/>
            </w:pPr>
            <w:r>
              <w:rPr/>
              <w:t>9.9</w:t>
            </w:r>
          </w:p>
        </w:tc>
        <w:tc>
          <w:tcPr>
            <w:tcW w:w="24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23" w:type="dxa"/>
            <w:tcBorders/>
            <w:shd w:fill="CCEEFF" w:val="clear"/>
          </w:tcPr>
          <w:p>
            <w:pPr>
              <w:pStyle w:val="TableContents"/>
              <w:bidi w:val="0"/>
              <w:spacing w:before="0" w:after="0"/>
              <w:ind w:left="0" w:right="0" w:hanging="0"/>
              <w:jc w:val="left"/>
              <w:rPr/>
            </w:pPr>
            <w:r>
              <w:rPr/>
              <w:t> </w:t>
            </w:r>
          </w:p>
        </w:tc>
        <w:tc>
          <w:tcPr>
            <w:tcW w:w="816" w:type="dxa"/>
            <w:tcBorders/>
            <w:shd w:fill="CCEEFF" w:val="clear"/>
          </w:tcPr>
          <w:p>
            <w:pPr>
              <w:pStyle w:val="TableContents"/>
              <w:bidi w:val="0"/>
              <w:spacing w:before="0" w:after="0"/>
              <w:ind w:left="0" w:right="0" w:hanging="0"/>
              <w:jc w:val="right"/>
              <w:rPr/>
            </w:pPr>
            <w:r>
              <w:rPr/>
              <w:t>8.8</w:t>
            </w:r>
          </w:p>
        </w:tc>
        <w:tc>
          <w:tcPr>
            <w:tcW w:w="24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26" w:type="dxa"/>
            <w:tcBorders/>
            <w:shd w:fill="CCEEFF" w:val="clear"/>
          </w:tcPr>
          <w:p>
            <w:pPr>
              <w:pStyle w:val="TableContents"/>
              <w:bidi w:val="0"/>
              <w:spacing w:before="0" w:after="0"/>
              <w:ind w:left="0" w:right="0" w:hanging="0"/>
              <w:jc w:val="left"/>
              <w:rPr/>
            </w:pPr>
            <w:r>
              <w:rPr/>
              <w:t> </w:t>
            </w:r>
          </w:p>
        </w:tc>
        <w:tc>
          <w:tcPr>
            <w:tcW w:w="812" w:type="dxa"/>
            <w:tcBorders/>
            <w:shd w:fill="CCEEFF" w:val="clear"/>
          </w:tcPr>
          <w:p>
            <w:pPr>
              <w:pStyle w:val="TableContents"/>
              <w:bidi w:val="0"/>
              <w:spacing w:before="0" w:after="0"/>
              <w:ind w:left="0" w:right="0" w:hanging="0"/>
              <w:jc w:val="right"/>
              <w:rPr/>
            </w:pPr>
            <w:r>
              <w:rPr/>
              <w:t>9.9</w:t>
            </w:r>
          </w:p>
        </w:tc>
        <w:tc>
          <w:tcPr>
            <w:tcW w:w="288" w:type="dxa"/>
            <w:tcBorders/>
            <w:shd w:fill="CCEEFF" w:val="clear"/>
          </w:tcPr>
          <w:p>
            <w:pPr>
              <w:pStyle w:val="TableContents"/>
              <w:bidi w:val="0"/>
              <w:spacing w:before="0" w:after="0"/>
              <w:ind w:left="0" w:right="0" w:hanging="0"/>
              <w:jc w:val="left"/>
              <w:rPr/>
            </w:pPr>
            <w:r>
              <w:rPr/>
              <w:t> </w:t>
            </w:r>
          </w:p>
        </w:tc>
        <w:tc>
          <w:tcPr>
            <w:tcW w:w="105" w:type="dxa"/>
            <w:tcBorders/>
            <w:shd w:fill="CCEEFF" w:val="clear"/>
          </w:tcPr>
          <w:p>
            <w:pPr>
              <w:pStyle w:val="TableContents"/>
              <w:bidi w:val="0"/>
              <w:spacing w:before="0" w:after="0"/>
              <w:ind w:left="0" w:right="0" w:hanging="0"/>
              <w:jc w:val="left"/>
              <w:rPr/>
            </w:pPr>
            <w:r>
              <w:rPr/>
              <w:t> </w:t>
            </w:r>
          </w:p>
        </w:tc>
        <w:tc>
          <w:tcPr>
            <w:tcW w:w="126" w:type="dxa"/>
            <w:tcBorders/>
            <w:shd w:fill="CCEEFF" w:val="clear"/>
          </w:tcPr>
          <w:p>
            <w:pPr>
              <w:pStyle w:val="TableContents"/>
              <w:bidi w:val="0"/>
              <w:spacing w:before="0" w:after="0"/>
              <w:ind w:left="0" w:right="0" w:hanging="0"/>
              <w:jc w:val="left"/>
              <w:rPr/>
            </w:pPr>
            <w:r>
              <w:rPr/>
              <w:t> </w:t>
            </w:r>
          </w:p>
        </w:tc>
        <w:tc>
          <w:tcPr>
            <w:tcW w:w="812" w:type="dxa"/>
            <w:tcBorders/>
            <w:shd w:fill="CCEEFF" w:val="clear"/>
          </w:tcPr>
          <w:p>
            <w:pPr>
              <w:pStyle w:val="TableContents"/>
              <w:bidi w:val="0"/>
              <w:spacing w:before="0" w:after="0"/>
              <w:ind w:left="0" w:right="0" w:hanging="0"/>
              <w:jc w:val="right"/>
              <w:rPr/>
            </w:pPr>
            <w:r>
              <w:rPr/>
              <w:t>8.8</w:t>
            </w:r>
          </w:p>
        </w:tc>
        <w:tc>
          <w:tcPr>
            <w:tcW w:w="297" w:type="dxa"/>
            <w:tcBorders/>
            <w:shd w:fill="CCEEFF" w:val="clear"/>
          </w:tcPr>
          <w:p>
            <w:pPr>
              <w:pStyle w:val="TableContents"/>
              <w:bidi w:val="0"/>
              <w:spacing w:before="0" w:after="0"/>
              <w:jc w:val="left"/>
              <w:rPr/>
            </w:pPr>
            <w:r>
              <w:rPr/>
              <w:t> </w:t>
            </w:r>
          </w:p>
        </w:tc>
      </w:tr>
      <w:tr>
        <w:trPr/>
        <w:tc>
          <w:tcPr>
            <w:tcW w:w="3939" w:type="dxa"/>
            <w:tcBorders/>
          </w:tcPr>
          <w:p>
            <w:pPr>
              <w:pStyle w:val="TableContents"/>
              <w:bidi w:val="0"/>
              <w:spacing w:before="0" w:after="0"/>
              <w:ind w:left="0" w:right="0" w:hanging="0"/>
              <w:jc w:val="left"/>
              <w:rPr/>
            </w:pPr>
            <w:r>
              <w:rPr/>
              <w:t>Research and development</w:t>
            </w:r>
          </w:p>
        </w:tc>
        <w:tc>
          <w:tcPr>
            <w:tcW w:w="90" w:type="dxa"/>
            <w:tcBorders/>
          </w:tcPr>
          <w:p>
            <w:pPr>
              <w:pStyle w:val="TableContents"/>
              <w:bidi w:val="0"/>
              <w:spacing w:before="0" w:after="0"/>
              <w:ind w:left="0" w:right="0" w:hanging="0"/>
              <w:jc w:val="left"/>
              <w:rPr/>
            </w:pPr>
            <w:r>
              <w:rPr/>
              <w:t> </w:t>
            </w:r>
          </w:p>
        </w:tc>
        <w:tc>
          <w:tcPr>
            <w:tcW w:w="123"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816" w:type="dxa"/>
            <w:tcBorders>
              <w:bottom w:val="single" w:sz="12" w:space="0" w:color="000000"/>
            </w:tcBorders>
            <w:tcMar>
              <w:bottom w:w="28" w:type="dxa"/>
            </w:tcMar>
          </w:tcPr>
          <w:p>
            <w:pPr>
              <w:pStyle w:val="TableContents"/>
              <w:bidi w:val="0"/>
              <w:spacing w:before="0" w:after="0"/>
              <w:ind w:left="0" w:right="0" w:hanging="0"/>
              <w:jc w:val="right"/>
              <w:rPr/>
            </w:pPr>
            <w:r>
              <w:rPr/>
              <w:t>1.7</w:t>
            </w:r>
          </w:p>
        </w:tc>
        <w:tc>
          <w:tcPr>
            <w:tcW w:w="24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95"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632" w:type="dxa"/>
            <w:tcBorders>
              <w:bottom w:val="single" w:sz="12" w:space="0" w:color="000000"/>
            </w:tcBorders>
            <w:tcMar>
              <w:bottom w:w="28" w:type="dxa"/>
            </w:tcMar>
          </w:tcPr>
          <w:p>
            <w:pPr>
              <w:pStyle w:val="TableContents"/>
              <w:bidi w:val="0"/>
              <w:spacing w:before="0" w:after="0"/>
              <w:ind w:left="0" w:right="0" w:hanging="0"/>
              <w:jc w:val="right"/>
              <w:rPr/>
            </w:pPr>
            <w:r>
              <w:rPr/>
              <w:t>1.3</w:t>
            </w:r>
          </w:p>
        </w:tc>
        <w:tc>
          <w:tcPr>
            <w:tcW w:w="24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23"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816" w:type="dxa"/>
            <w:tcBorders>
              <w:bottom w:val="single" w:sz="12" w:space="0" w:color="000000"/>
            </w:tcBorders>
            <w:tcMar>
              <w:bottom w:w="28" w:type="dxa"/>
            </w:tcMar>
          </w:tcPr>
          <w:p>
            <w:pPr>
              <w:pStyle w:val="TableContents"/>
              <w:bidi w:val="0"/>
              <w:spacing w:before="0" w:after="0"/>
              <w:ind w:left="0" w:right="0" w:hanging="0"/>
              <w:jc w:val="right"/>
              <w:rPr/>
            </w:pPr>
            <w:r>
              <w:rPr/>
              <w:t>2.0</w:t>
            </w:r>
          </w:p>
        </w:tc>
        <w:tc>
          <w:tcPr>
            <w:tcW w:w="24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26"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812" w:type="dxa"/>
            <w:tcBorders>
              <w:bottom w:val="single" w:sz="12" w:space="0" w:color="000000"/>
            </w:tcBorders>
            <w:tcMar>
              <w:bottom w:w="28" w:type="dxa"/>
            </w:tcMar>
          </w:tcPr>
          <w:p>
            <w:pPr>
              <w:pStyle w:val="TableContents"/>
              <w:bidi w:val="0"/>
              <w:spacing w:before="0" w:after="0"/>
              <w:ind w:left="0" w:right="0" w:hanging="0"/>
              <w:jc w:val="right"/>
              <w:rPr/>
            </w:pPr>
            <w:r>
              <w:rPr/>
              <w:t>1.4</w:t>
            </w:r>
          </w:p>
        </w:tc>
        <w:tc>
          <w:tcPr>
            <w:tcW w:w="288" w:type="dxa"/>
            <w:tcBorders/>
          </w:tcPr>
          <w:p>
            <w:pPr>
              <w:pStyle w:val="TableContents"/>
              <w:bidi w:val="0"/>
              <w:spacing w:before="0" w:after="0"/>
              <w:ind w:left="0" w:right="0" w:hanging="0"/>
              <w:jc w:val="left"/>
              <w:rPr/>
            </w:pPr>
            <w:r>
              <w:rPr/>
              <w:t> </w:t>
            </w:r>
          </w:p>
        </w:tc>
        <w:tc>
          <w:tcPr>
            <w:tcW w:w="105" w:type="dxa"/>
            <w:tcBorders/>
          </w:tcPr>
          <w:p>
            <w:pPr>
              <w:pStyle w:val="TableContents"/>
              <w:bidi w:val="0"/>
              <w:spacing w:before="0" w:after="0"/>
              <w:ind w:left="0" w:right="0" w:hanging="0"/>
              <w:jc w:val="left"/>
              <w:rPr/>
            </w:pPr>
            <w:r>
              <w:rPr/>
              <w:t> </w:t>
            </w:r>
          </w:p>
        </w:tc>
        <w:tc>
          <w:tcPr>
            <w:tcW w:w="126"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812" w:type="dxa"/>
            <w:tcBorders>
              <w:bottom w:val="single" w:sz="12" w:space="0" w:color="000000"/>
            </w:tcBorders>
            <w:tcMar>
              <w:bottom w:w="28" w:type="dxa"/>
            </w:tcMar>
          </w:tcPr>
          <w:p>
            <w:pPr>
              <w:pStyle w:val="TableContents"/>
              <w:bidi w:val="0"/>
              <w:spacing w:before="0" w:after="0"/>
              <w:ind w:left="0" w:right="0" w:hanging="0"/>
              <w:jc w:val="right"/>
              <w:rPr/>
            </w:pPr>
            <w:r>
              <w:rPr/>
              <w:t>2.0</w:t>
            </w:r>
          </w:p>
        </w:tc>
        <w:tc>
          <w:tcPr>
            <w:tcW w:w="297" w:type="dxa"/>
            <w:tcBorders/>
          </w:tcPr>
          <w:p>
            <w:pPr>
              <w:pStyle w:val="TableContents"/>
              <w:bidi w:val="0"/>
              <w:spacing w:before="0" w:after="0"/>
              <w:jc w:val="left"/>
              <w:rPr/>
            </w:pPr>
            <w:r>
              <w:rPr/>
              <w:t> </w:t>
            </w:r>
          </w:p>
        </w:tc>
      </w:tr>
      <w:tr>
        <w:trPr/>
        <w:tc>
          <w:tcPr>
            <w:tcW w:w="3939" w:type="dxa"/>
            <w:tcBorders/>
            <w:shd w:fill="CCEEFF" w:val="clear"/>
          </w:tcPr>
          <w:p>
            <w:pPr>
              <w:pStyle w:val="TableContents"/>
              <w:bidi w:val="0"/>
              <w:spacing w:before="0" w:after="0"/>
              <w:ind w:left="0" w:right="0" w:hanging="0"/>
              <w:jc w:val="left"/>
              <w:rPr/>
            </w:pPr>
            <w:r>
              <w:rPr/>
              <w:t xml:space="preserve">Operating income </w:t>
            </w:r>
          </w:p>
        </w:tc>
        <w:tc>
          <w:tcPr>
            <w:tcW w:w="90" w:type="dxa"/>
            <w:tcBorders/>
            <w:shd w:fill="CCEEFF" w:val="clear"/>
          </w:tcPr>
          <w:p>
            <w:pPr>
              <w:pStyle w:val="TableContents"/>
              <w:bidi w:val="0"/>
              <w:spacing w:before="0" w:after="0"/>
              <w:ind w:left="0" w:right="0" w:hanging="0"/>
              <w:jc w:val="left"/>
              <w:rPr/>
            </w:pPr>
            <w:r>
              <w:rPr/>
              <w:t> </w:t>
            </w:r>
          </w:p>
        </w:tc>
        <w:tc>
          <w:tcPr>
            <w:tcW w:w="123" w:type="dxa"/>
            <w:tcBorders/>
            <w:shd w:fill="CCEEFF" w:val="clear"/>
          </w:tcPr>
          <w:p>
            <w:pPr>
              <w:pStyle w:val="TableContents"/>
              <w:bidi w:val="0"/>
              <w:spacing w:before="0" w:after="0"/>
              <w:ind w:left="0" w:right="0" w:hanging="0"/>
              <w:jc w:val="left"/>
              <w:rPr/>
            </w:pPr>
            <w:r>
              <w:rPr/>
              <w:t> </w:t>
            </w:r>
          </w:p>
        </w:tc>
        <w:tc>
          <w:tcPr>
            <w:tcW w:w="816" w:type="dxa"/>
            <w:tcBorders/>
            <w:shd w:fill="CCEEFF" w:val="clear"/>
          </w:tcPr>
          <w:p>
            <w:pPr>
              <w:pStyle w:val="TableContents"/>
              <w:bidi w:val="0"/>
              <w:spacing w:before="0" w:after="0"/>
              <w:ind w:left="0" w:right="0" w:hanging="0"/>
              <w:jc w:val="right"/>
              <w:rPr/>
            </w:pPr>
            <w:r>
              <w:rPr/>
              <w:t>21.1</w:t>
            </w:r>
          </w:p>
        </w:tc>
        <w:tc>
          <w:tcPr>
            <w:tcW w:w="24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95" w:type="dxa"/>
            <w:tcBorders/>
            <w:shd w:fill="CCEEFF" w:val="clear"/>
          </w:tcPr>
          <w:p>
            <w:pPr>
              <w:pStyle w:val="TableContents"/>
              <w:bidi w:val="0"/>
              <w:spacing w:before="0" w:after="0"/>
              <w:ind w:left="0" w:right="0" w:hanging="0"/>
              <w:jc w:val="left"/>
              <w:rPr/>
            </w:pPr>
            <w:r>
              <w:rPr/>
              <w:t> </w:t>
            </w:r>
          </w:p>
        </w:tc>
        <w:tc>
          <w:tcPr>
            <w:tcW w:w="632" w:type="dxa"/>
            <w:tcBorders/>
            <w:shd w:fill="CCEEFF" w:val="clear"/>
          </w:tcPr>
          <w:p>
            <w:pPr>
              <w:pStyle w:val="TableContents"/>
              <w:bidi w:val="0"/>
              <w:spacing w:before="0" w:after="0"/>
              <w:ind w:left="0" w:right="0" w:hanging="0"/>
              <w:jc w:val="right"/>
              <w:rPr/>
            </w:pPr>
            <w:r>
              <w:rPr/>
              <w:t>20.1</w:t>
            </w:r>
          </w:p>
        </w:tc>
        <w:tc>
          <w:tcPr>
            <w:tcW w:w="24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23" w:type="dxa"/>
            <w:tcBorders/>
            <w:shd w:fill="CCEEFF" w:val="clear"/>
          </w:tcPr>
          <w:p>
            <w:pPr>
              <w:pStyle w:val="TableContents"/>
              <w:bidi w:val="0"/>
              <w:spacing w:before="0" w:after="0"/>
              <w:ind w:left="0" w:right="0" w:hanging="0"/>
              <w:jc w:val="left"/>
              <w:rPr/>
            </w:pPr>
            <w:r>
              <w:rPr/>
              <w:t> </w:t>
            </w:r>
          </w:p>
        </w:tc>
        <w:tc>
          <w:tcPr>
            <w:tcW w:w="816" w:type="dxa"/>
            <w:tcBorders/>
            <w:shd w:fill="CCEEFF" w:val="clear"/>
          </w:tcPr>
          <w:p>
            <w:pPr>
              <w:pStyle w:val="TableContents"/>
              <w:bidi w:val="0"/>
              <w:spacing w:before="0" w:after="0"/>
              <w:ind w:left="0" w:right="0" w:hanging="0"/>
              <w:jc w:val="right"/>
              <w:rPr/>
            </w:pPr>
            <w:r>
              <w:rPr/>
              <w:t>22.9</w:t>
            </w:r>
          </w:p>
        </w:tc>
        <w:tc>
          <w:tcPr>
            <w:tcW w:w="24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26" w:type="dxa"/>
            <w:tcBorders/>
            <w:shd w:fill="CCEEFF" w:val="clear"/>
          </w:tcPr>
          <w:p>
            <w:pPr>
              <w:pStyle w:val="TableContents"/>
              <w:bidi w:val="0"/>
              <w:spacing w:before="0" w:after="0"/>
              <w:ind w:left="0" w:right="0" w:hanging="0"/>
              <w:jc w:val="left"/>
              <w:rPr/>
            </w:pPr>
            <w:r>
              <w:rPr/>
              <w:t> </w:t>
            </w:r>
          </w:p>
        </w:tc>
        <w:tc>
          <w:tcPr>
            <w:tcW w:w="812" w:type="dxa"/>
            <w:tcBorders/>
            <w:shd w:fill="CCEEFF" w:val="clear"/>
          </w:tcPr>
          <w:p>
            <w:pPr>
              <w:pStyle w:val="TableContents"/>
              <w:bidi w:val="0"/>
              <w:spacing w:before="0" w:after="0"/>
              <w:ind w:left="0" w:right="0" w:hanging="0"/>
              <w:jc w:val="right"/>
              <w:rPr/>
            </w:pPr>
            <w:r>
              <w:rPr/>
              <w:t>21.9</w:t>
            </w:r>
          </w:p>
        </w:tc>
        <w:tc>
          <w:tcPr>
            <w:tcW w:w="288" w:type="dxa"/>
            <w:tcBorders/>
            <w:shd w:fill="CCEEFF" w:val="clear"/>
          </w:tcPr>
          <w:p>
            <w:pPr>
              <w:pStyle w:val="TableContents"/>
              <w:bidi w:val="0"/>
              <w:spacing w:before="0" w:after="0"/>
              <w:ind w:left="0" w:right="0" w:hanging="0"/>
              <w:jc w:val="left"/>
              <w:rPr/>
            </w:pPr>
            <w:r>
              <w:rPr/>
              <w:t> </w:t>
            </w:r>
          </w:p>
        </w:tc>
        <w:tc>
          <w:tcPr>
            <w:tcW w:w="105" w:type="dxa"/>
            <w:tcBorders/>
            <w:shd w:fill="CCEEFF" w:val="clear"/>
          </w:tcPr>
          <w:p>
            <w:pPr>
              <w:pStyle w:val="TableContents"/>
              <w:bidi w:val="0"/>
              <w:spacing w:before="0" w:after="0"/>
              <w:ind w:left="0" w:right="0" w:hanging="0"/>
              <w:jc w:val="left"/>
              <w:rPr/>
            </w:pPr>
            <w:r>
              <w:rPr/>
              <w:t> </w:t>
            </w:r>
          </w:p>
        </w:tc>
        <w:tc>
          <w:tcPr>
            <w:tcW w:w="126" w:type="dxa"/>
            <w:tcBorders/>
            <w:shd w:fill="CCEEFF" w:val="clear"/>
          </w:tcPr>
          <w:p>
            <w:pPr>
              <w:pStyle w:val="TableContents"/>
              <w:bidi w:val="0"/>
              <w:spacing w:before="0" w:after="0"/>
              <w:ind w:left="0" w:right="0" w:hanging="0"/>
              <w:jc w:val="left"/>
              <w:rPr/>
            </w:pPr>
            <w:r>
              <w:rPr/>
              <w:t> </w:t>
            </w:r>
          </w:p>
        </w:tc>
        <w:tc>
          <w:tcPr>
            <w:tcW w:w="812" w:type="dxa"/>
            <w:tcBorders/>
            <w:shd w:fill="CCEEFF" w:val="clear"/>
          </w:tcPr>
          <w:p>
            <w:pPr>
              <w:pStyle w:val="TableContents"/>
              <w:bidi w:val="0"/>
              <w:spacing w:before="0" w:after="0"/>
              <w:ind w:left="0" w:right="0" w:hanging="0"/>
              <w:jc w:val="right"/>
              <w:rPr/>
            </w:pPr>
            <w:r>
              <w:rPr/>
              <w:t>24.6</w:t>
            </w:r>
          </w:p>
        </w:tc>
        <w:tc>
          <w:tcPr>
            <w:tcW w:w="297" w:type="dxa"/>
            <w:tcBorders/>
            <w:shd w:fill="CCEEFF" w:val="clear"/>
          </w:tcPr>
          <w:p>
            <w:pPr>
              <w:pStyle w:val="TableContents"/>
              <w:bidi w:val="0"/>
              <w:spacing w:before="0" w:after="0"/>
              <w:jc w:val="left"/>
              <w:rPr/>
            </w:pPr>
            <w:r>
              <w:rPr/>
              <w:t> </w:t>
            </w:r>
          </w:p>
        </w:tc>
      </w:tr>
      <w:tr>
        <w:trPr/>
        <w:tc>
          <w:tcPr>
            <w:tcW w:w="3939"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23" w:type="dxa"/>
            <w:tcBorders/>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5" w:type="dxa"/>
            <w:tcBorders/>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23" w:type="dxa"/>
            <w:tcBorders/>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26" w:type="dxa"/>
            <w:tcBorders/>
          </w:tcPr>
          <w:p>
            <w:pPr>
              <w:pStyle w:val="TableContents"/>
              <w:bidi w:val="0"/>
              <w:spacing w:before="0" w:after="283"/>
              <w:jc w:val="left"/>
              <w:rPr/>
            </w:pPr>
            <w:r>
              <w:rPr/>
              <w:t> </w:t>
            </w:r>
          </w:p>
        </w:tc>
        <w:tc>
          <w:tcPr>
            <w:tcW w:w="812" w:type="dxa"/>
            <w:tcBorders/>
          </w:tcPr>
          <w:p>
            <w:pPr>
              <w:pStyle w:val="TableContents"/>
              <w:bidi w:val="0"/>
              <w:spacing w:before="0" w:after="283"/>
              <w:jc w:val="left"/>
              <w:rPr/>
            </w:pPr>
            <w:r>
              <w:rPr/>
              <w:t> </w:t>
            </w:r>
          </w:p>
        </w:tc>
        <w:tc>
          <w:tcPr>
            <w:tcW w:w="288" w:type="dxa"/>
            <w:tcBorders/>
          </w:tcPr>
          <w:p>
            <w:pPr>
              <w:pStyle w:val="TableContents"/>
              <w:bidi w:val="0"/>
              <w:spacing w:before="0" w:after="283"/>
              <w:jc w:val="left"/>
              <w:rPr/>
            </w:pPr>
            <w:r>
              <w:rPr/>
              <w:t> </w:t>
            </w:r>
          </w:p>
        </w:tc>
        <w:tc>
          <w:tcPr>
            <w:tcW w:w="105" w:type="dxa"/>
            <w:tcBorders/>
          </w:tcPr>
          <w:p>
            <w:pPr>
              <w:pStyle w:val="TableContents"/>
              <w:bidi w:val="0"/>
              <w:spacing w:before="0" w:after="283"/>
              <w:jc w:val="left"/>
              <w:rPr/>
            </w:pPr>
            <w:r>
              <w:rPr/>
              <w:t> </w:t>
            </w:r>
          </w:p>
        </w:tc>
        <w:tc>
          <w:tcPr>
            <w:tcW w:w="126" w:type="dxa"/>
            <w:tcBorders/>
          </w:tcPr>
          <w:p>
            <w:pPr>
              <w:pStyle w:val="TableContents"/>
              <w:bidi w:val="0"/>
              <w:spacing w:before="0" w:after="283"/>
              <w:jc w:val="left"/>
              <w:rPr/>
            </w:pPr>
            <w:r>
              <w:rPr/>
              <w:t> </w:t>
            </w:r>
          </w:p>
        </w:tc>
        <w:tc>
          <w:tcPr>
            <w:tcW w:w="812" w:type="dxa"/>
            <w:tcBorders/>
          </w:tcPr>
          <w:p>
            <w:pPr>
              <w:pStyle w:val="TableContents"/>
              <w:bidi w:val="0"/>
              <w:spacing w:before="0" w:after="283"/>
              <w:jc w:val="left"/>
              <w:rPr/>
            </w:pPr>
            <w:r>
              <w:rPr/>
              <w:t> </w:t>
            </w:r>
          </w:p>
        </w:tc>
        <w:tc>
          <w:tcPr>
            <w:tcW w:w="297" w:type="dxa"/>
            <w:tcBorders/>
          </w:tcPr>
          <w:p>
            <w:pPr>
              <w:pStyle w:val="TableContents"/>
              <w:bidi w:val="0"/>
              <w:spacing w:before="0" w:after="283"/>
              <w:jc w:val="left"/>
              <w:rPr/>
            </w:pPr>
            <w:r>
              <w:rPr/>
              <w:t> </w:t>
            </w:r>
          </w:p>
        </w:tc>
      </w:tr>
      <w:tr>
        <w:trPr/>
        <w:tc>
          <w:tcPr>
            <w:tcW w:w="3939" w:type="dxa"/>
            <w:tcBorders/>
            <w:shd w:fill="CCEEFF" w:val="clear"/>
          </w:tcPr>
          <w:p>
            <w:pPr>
              <w:pStyle w:val="TableContents"/>
              <w:bidi w:val="0"/>
              <w:spacing w:before="0" w:after="0"/>
              <w:ind w:left="0" w:right="0" w:hanging="0"/>
              <w:jc w:val="left"/>
              <w:rPr/>
            </w:pPr>
            <w:r>
              <w:rPr/>
              <w:t>Other income (expense), net</w:t>
            </w:r>
          </w:p>
        </w:tc>
        <w:tc>
          <w:tcPr>
            <w:tcW w:w="90" w:type="dxa"/>
            <w:tcBorders/>
            <w:shd w:fill="CCEEFF" w:val="clear"/>
          </w:tcPr>
          <w:p>
            <w:pPr>
              <w:pStyle w:val="TableContents"/>
              <w:bidi w:val="0"/>
              <w:spacing w:before="0" w:after="0"/>
              <w:ind w:left="0" w:right="0" w:hanging="0"/>
              <w:jc w:val="left"/>
              <w:rPr/>
            </w:pPr>
            <w:r>
              <w:rPr/>
              <w:t> </w:t>
            </w:r>
          </w:p>
        </w:tc>
        <w:tc>
          <w:tcPr>
            <w:tcW w:w="123"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816"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4.3</w:t>
            </w:r>
          </w:p>
        </w:tc>
        <w:tc>
          <w:tcPr>
            <w:tcW w:w="24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95"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632"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5.6</w:t>
            </w:r>
          </w:p>
        </w:tc>
        <w:tc>
          <w:tcPr>
            <w:tcW w:w="24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23"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816"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(4.5</w:t>
            </w:r>
          </w:p>
        </w:tc>
        <w:tc>
          <w:tcPr>
            <w:tcW w:w="24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26"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812"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6.3</w:t>
            </w:r>
          </w:p>
        </w:tc>
        <w:tc>
          <w:tcPr>
            <w:tcW w:w="288" w:type="dxa"/>
            <w:tcBorders/>
            <w:shd w:fill="CCEEFF" w:val="clear"/>
          </w:tcPr>
          <w:p>
            <w:pPr>
              <w:pStyle w:val="TableContents"/>
              <w:bidi w:val="0"/>
              <w:spacing w:before="0" w:after="0"/>
              <w:ind w:left="0" w:right="0" w:hanging="0"/>
              <w:jc w:val="left"/>
              <w:rPr/>
            </w:pPr>
            <w:r>
              <w:rPr/>
              <w:t> </w:t>
            </w:r>
          </w:p>
        </w:tc>
        <w:tc>
          <w:tcPr>
            <w:tcW w:w="105" w:type="dxa"/>
            <w:tcBorders/>
            <w:shd w:fill="CCEEFF" w:val="clear"/>
          </w:tcPr>
          <w:p>
            <w:pPr>
              <w:pStyle w:val="TableContents"/>
              <w:bidi w:val="0"/>
              <w:spacing w:before="0" w:after="0"/>
              <w:ind w:left="0" w:right="0" w:hanging="0"/>
              <w:jc w:val="left"/>
              <w:rPr/>
            </w:pPr>
            <w:r>
              <w:rPr/>
              <w:t> </w:t>
            </w:r>
          </w:p>
        </w:tc>
        <w:tc>
          <w:tcPr>
            <w:tcW w:w="126"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812"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(1.6</w:t>
            </w:r>
          </w:p>
        </w:tc>
        <w:tc>
          <w:tcPr>
            <w:tcW w:w="297" w:type="dxa"/>
            <w:tcBorders/>
            <w:shd w:fill="CCEEFF" w:val="clear"/>
          </w:tcPr>
          <w:p>
            <w:pPr>
              <w:pStyle w:val="TableContents"/>
              <w:bidi w:val="0"/>
              <w:spacing w:before="0" w:after="0"/>
              <w:jc w:val="left"/>
              <w:rPr/>
            </w:pPr>
            <w:r>
              <w:rPr/>
              <w:t>) </w:t>
            </w:r>
          </w:p>
        </w:tc>
      </w:tr>
      <w:tr>
        <w:trPr/>
        <w:tc>
          <w:tcPr>
            <w:tcW w:w="3939"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23" w:type="dxa"/>
            <w:tcBorders/>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5" w:type="dxa"/>
            <w:tcBorders/>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23" w:type="dxa"/>
            <w:tcBorders/>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26" w:type="dxa"/>
            <w:tcBorders/>
          </w:tcPr>
          <w:p>
            <w:pPr>
              <w:pStyle w:val="TableContents"/>
              <w:bidi w:val="0"/>
              <w:spacing w:before="0" w:after="283"/>
              <w:jc w:val="left"/>
              <w:rPr/>
            </w:pPr>
            <w:r>
              <w:rPr/>
              <w:t> </w:t>
            </w:r>
          </w:p>
        </w:tc>
        <w:tc>
          <w:tcPr>
            <w:tcW w:w="812" w:type="dxa"/>
            <w:tcBorders/>
          </w:tcPr>
          <w:p>
            <w:pPr>
              <w:pStyle w:val="TableContents"/>
              <w:bidi w:val="0"/>
              <w:spacing w:before="0" w:after="283"/>
              <w:jc w:val="left"/>
              <w:rPr/>
            </w:pPr>
            <w:r>
              <w:rPr/>
              <w:t> </w:t>
            </w:r>
          </w:p>
        </w:tc>
        <w:tc>
          <w:tcPr>
            <w:tcW w:w="288" w:type="dxa"/>
            <w:tcBorders/>
          </w:tcPr>
          <w:p>
            <w:pPr>
              <w:pStyle w:val="TableContents"/>
              <w:bidi w:val="0"/>
              <w:spacing w:before="0" w:after="283"/>
              <w:jc w:val="left"/>
              <w:rPr/>
            </w:pPr>
            <w:r>
              <w:rPr/>
              <w:t> </w:t>
            </w:r>
          </w:p>
        </w:tc>
        <w:tc>
          <w:tcPr>
            <w:tcW w:w="105" w:type="dxa"/>
            <w:tcBorders/>
          </w:tcPr>
          <w:p>
            <w:pPr>
              <w:pStyle w:val="TableContents"/>
              <w:bidi w:val="0"/>
              <w:spacing w:before="0" w:after="283"/>
              <w:jc w:val="left"/>
              <w:rPr/>
            </w:pPr>
            <w:r>
              <w:rPr/>
              <w:t> </w:t>
            </w:r>
          </w:p>
        </w:tc>
        <w:tc>
          <w:tcPr>
            <w:tcW w:w="126" w:type="dxa"/>
            <w:tcBorders/>
          </w:tcPr>
          <w:p>
            <w:pPr>
              <w:pStyle w:val="TableContents"/>
              <w:bidi w:val="0"/>
              <w:spacing w:before="0" w:after="283"/>
              <w:jc w:val="left"/>
              <w:rPr/>
            </w:pPr>
            <w:r>
              <w:rPr/>
              <w:t> </w:t>
            </w:r>
          </w:p>
        </w:tc>
        <w:tc>
          <w:tcPr>
            <w:tcW w:w="812" w:type="dxa"/>
            <w:tcBorders/>
          </w:tcPr>
          <w:p>
            <w:pPr>
              <w:pStyle w:val="TableContents"/>
              <w:bidi w:val="0"/>
              <w:spacing w:before="0" w:after="283"/>
              <w:jc w:val="left"/>
              <w:rPr/>
            </w:pPr>
            <w:r>
              <w:rPr/>
              <w:t> </w:t>
            </w:r>
          </w:p>
        </w:tc>
        <w:tc>
          <w:tcPr>
            <w:tcW w:w="297" w:type="dxa"/>
            <w:tcBorders/>
          </w:tcPr>
          <w:p>
            <w:pPr>
              <w:pStyle w:val="TableContents"/>
              <w:bidi w:val="0"/>
              <w:spacing w:before="0" w:after="283"/>
              <w:jc w:val="left"/>
              <w:rPr/>
            </w:pPr>
            <w:r>
              <w:rPr/>
              <w:t> </w:t>
            </w:r>
          </w:p>
        </w:tc>
      </w:tr>
      <w:tr>
        <w:trPr/>
        <w:tc>
          <w:tcPr>
            <w:tcW w:w="3939" w:type="dxa"/>
            <w:tcBorders/>
            <w:shd w:fill="CCEEFF" w:val="clear"/>
          </w:tcPr>
          <w:p>
            <w:pPr>
              <w:pStyle w:val="TableContents"/>
              <w:bidi w:val="0"/>
              <w:spacing w:before="0" w:after="0"/>
              <w:ind w:left="0" w:right="0" w:hanging="0"/>
              <w:jc w:val="left"/>
              <w:rPr/>
            </w:pPr>
            <w:r>
              <w:rPr/>
              <w:t>Income before income tax provision</w:t>
            </w:r>
          </w:p>
        </w:tc>
        <w:tc>
          <w:tcPr>
            <w:tcW w:w="90" w:type="dxa"/>
            <w:tcBorders/>
            <w:shd w:fill="CCEEFF" w:val="clear"/>
          </w:tcPr>
          <w:p>
            <w:pPr>
              <w:pStyle w:val="TableContents"/>
              <w:bidi w:val="0"/>
              <w:spacing w:before="0" w:after="0"/>
              <w:ind w:left="0" w:right="0" w:hanging="0"/>
              <w:jc w:val="left"/>
              <w:rPr/>
            </w:pPr>
            <w:r>
              <w:rPr/>
              <w:t> </w:t>
            </w:r>
          </w:p>
        </w:tc>
        <w:tc>
          <w:tcPr>
            <w:tcW w:w="123" w:type="dxa"/>
            <w:tcBorders/>
            <w:shd w:fill="CCEEFF" w:val="clear"/>
          </w:tcPr>
          <w:p>
            <w:pPr>
              <w:pStyle w:val="TableContents"/>
              <w:bidi w:val="0"/>
              <w:spacing w:before="0" w:after="0"/>
              <w:ind w:left="0" w:right="0" w:hanging="0"/>
              <w:jc w:val="left"/>
              <w:rPr/>
            </w:pPr>
            <w:r>
              <w:rPr/>
              <w:t> </w:t>
            </w:r>
          </w:p>
        </w:tc>
        <w:tc>
          <w:tcPr>
            <w:tcW w:w="816" w:type="dxa"/>
            <w:tcBorders/>
            <w:shd w:fill="CCEEFF" w:val="clear"/>
          </w:tcPr>
          <w:p>
            <w:pPr>
              <w:pStyle w:val="TableContents"/>
              <w:bidi w:val="0"/>
              <w:spacing w:before="0" w:after="0"/>
              <w:ind w:left="0" w:right="0" w:hanging="0"/>
              <w:jc w:val="right"/>
              <w:rPr/>
            </w:pPr>
            <w:r>
              <w:rPr/>
              <w:t>25.4</w:t>
            </w:r>
          </w:p>
        </w:tc>
        <w:tc>
          <w:tcPr>
            <w:tcW w:w="24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95" w:type="dxa"/>
            <w:tcBorders/>
            <w:shd w:fill="CCEEFF" w:val="clear"/>
          </w:tcPr>
          <w:p>
            <w:pPr>
              <w:pStyle w:val="TableContents"/>
              <w:bidi w:val="0"/>
              <w:spacing w:before="0" w:after="0"/>
              <w:ind w:left="0" w:right="0" w:hanging="0"/>
              <w:jc w:val="left"/>
              <w:rPr/>
            </w:pPr>
            <w:r>
              <w:rPr/>
              <w:t> </w:t>
            </w:r>
          </w:p>
        </w:tc>
        <w:tc>
          <w:tcPr>
            <w:tcW w:w="632" w:type="dxa"/>
            <w:tcBorders/>
            <w:shd w:fill="CCEEFF" w:val="clear"/>
          </w:tcPr>
          <w:p>
            <w:pPr>
              <w:pStyle w:val="TableContents"/>
              <w:bidi w:val="0"/>
              <w:spacing w:before="0" w:after="0"/>
              <w:ind w:left="0" w:right="0" w:hanging="0"/>
              <w:jc w:val="right"/>
              <w:rPr/>
            </w:pPr>
            <w:r>
              <w:rPr/>
              <w:t>25.7</w:t>
            </w:r>
          </w:p>
        </w:tc>
        <w:tc>
          <w:tcPr>
            <w:tcW w:w="24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23" w:type="dxa"/>
            <w:tcBorders/>
            <w:shd w:fill="CCEEFF" w:val="clear"/>
          </w:tcPr>
          <w:p>
            <w:pPr>
              <w:pStyle w:val="TableContents"/>
              <w:bidi w:val="0"/>
              <w:spacing w:before="0" w:after="0"/>
              <w:ind w:left="0" w:right="0" w:hanging="0"/>
              <w:jc w:val="left"/>
              <w:rPr/>
            </w:pPr>
            <w:r>
              <w:rPr/>
              <w:t> </w:t>
            </w:r>
          </w:p>
        </w:tc>
        <w:tc>
          <w:tcPr>
            <w:tcW w:w="816" w:type="dxa"/>
            <w:tcBorders/>
            <w:shd w:fill="CCEEFF" w:val="clear"/>
          </w:tcPr>
          <w:p>
            <w:pPr>
              <w:pStyle w:val="TableContents"/>
              <w:bidi w:val="0"/>
              <w:spacing w:before="0" w:after="0"/>
              <w:ind w:left="0" w:right="0" w:hanging="0"/>
              <w:jc w:val="right"/>
              <w:rPr/>
            </w:pPr>
            <w:r>
              <w:rPr/>
              <w:t>18.4</w:t>
            </w:r>
          </w:p>
        </w:tc>
        <w:tc>
          <w:tcPr>
            <w:tcW w:w="24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26" w:type="dxa"/>
            <w:tcBorders/>
            <w:shd w:fill="CCEEFF" w:val="clear"/>
          </w:tcPr>
          <w:p>
            <w:pPr>
              <w:pStyle w:val="TableContents"/>
              <w:bidi w:val="0"/>
              <w:spacing w:before="0" w:after="0"/>
              <w:ind w:left="0" w:right="0" w:hanging="0"/>
              <w:jc w:val="left"/>
              <w:rPr/>
            </w:pPr>
            <w:r>
              <w:rPr/>
              <w:t> </w:t>
            </w:r>
          </w:p>
        </w:tc>
        <w:tc>
          <w:tcPr>
            <w:tcW w:w="812" w:type="dxa"/>
            <w:tcBorders/>
            <w:shd w:fill="CCEEFF" w:val="clear"/>
          </w:tcPr>
          <w:p>
            <w:pPr>
              <w:pStyle w:val="TableContents"/>
              <w:bidi w:val="0"/>
              <w:spacing w:before="0" w:after="0"/>
              <w:ind w:left="0" w:right="0" w:hanging="0"/>
              <w:jc w:val="right"/>
              <w:rPr/>
            </w:pPr>
            <w:r>
              <w:rPr/>
              <w:t>28.1</w:t>
            </w:r>
          </w:p>
        </w:tc>
        <w:tc>
          <w:tcPr>
            <w:tcW w:w="288" w:type="dxa"/>
            <w:tcBorders/>
            <w:shd w:fill="CCEEFF" w:val="clear"/>
          </w:tcPr>
          <w:p>
            <w:pPr>
              <w:pStyle w:val="TableContents"/>
              <w:bidi w:val="0"/>
              <w:spacing w:before="0" w:after="0"/>
              <w:ind w:left="0" w:right="0" w:hanging="0"/>
              <w:jc w:val="left"/>
              <w:rPr/>
            </w:pPr>
            <w:r>
              <w:rPr/>
              <w:t> </w:t>
            </w:r>
          </w:p>
        </w:tc>
        <w:tc>
          <w:tcPr>
            <w:tcW w:w="105" w:type="dxa"/>
            <w:tcBorders/>
            <w:shd w:fill="CCEEFF" w:val="clear"/>
          </w:tcPr>
          <w:p>
            <w:pPr>
              <w:pStyle w:val="TableContents"/>
              <w:bidi w:val="0"/>
              <w:spacing w:before="0" w:after="0"/>
              <w:ind w:left="0" w:right="0" w:hanging="0"/>
              <w:jc w:val="left"/>
              <w:rPr/>
            </w:pPr>
            <w:r>
              <w:rPr/>
              <w:t> </w:t>
            </w:r>
          </w:p>
        </w:tc>
        <w:tc>
          <w:tcPr>
            <w:tcW w:w="126" w:type="dxa"/>
            <w:tcBorders/>
            <w:shd w:fill="CCEEFF" w:val="clear"/>
          </w:tcPr>
          <w:p>
            <w:pPr>
              <w:pStyle w:val="TableContents"/>
              <w:bidi w:val="0"/>
              <w:spacing w:before="0" w:after="0"/>
              <w:ind w:left="0" w:right="0" w:hanging="0"/>
              <w:jc w:val="left"/>
              <w:rPr/>
            </w:pPr>
            <w:r>
              <w:rPr/>
              <w:t> </w:t>
            </w:r>
          </w:p>
        </w:tc>
        <w:tc>
          <w:tcPr>
            <w:tcW w:w="812" w:type="dxa"/>
            <w:tcBorders/>
            <w:shd w:fill="CCEEFF" w:val="clear"/>
          </w:tcPr>
          <w:p>
            <w:pPr>
              <w:pStyle w:val="TableContents"/>
              <w:bidi w:val="0"/>
              <w:spacing w:before="0" w:after="0"/>
              <w:ind w:left="0" w:right="0" w:hanging="0"/>
              <w:jc w:val="right"/>
              <w:rPr/>
            </w:pPr>
            <w:r>
              <w:rPr/>
              <w:t>23.0</w:t>
            </w:r>
          </w:p>
        </w:tc>
        <w:tc>
          <w:tcPr>
            <w:tcW w:w="297" w:type="dxa"/>
            <w:tcBorders/>
            <w:shd w:fill="CCEEFF" w:val="clear"/>
          </w:tcPr>
          <w:p>
            <w:pPr>
              <w:pStyle w:val="TableContents"/>
              <w:bidi w:val="0"/>
              <w:spacing w:before="0" w:after="0"/>
              <w:jc w:val="left"/>
              <w:rPr/>
            </w:pPr>
            <w:r>
              <w:rPr/>
              <w:t> </w:t>
            </w:r>
          </w:p>
        </w:tc>
      </w:tr>
      <w:tr>
        <w:trPr/>
        <w:tc>
          <w:tcPr>
            <w:tcW w:w="3939"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23" w:type="dxa"/>
            <w:tcBorders/>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5" w:type="dxa"/>
            <w:tcBorders/>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23" w:type="dxa"/>
            <w:tcBorders/>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26" w:type="dxa"/>
            <w:tcBorders/>
          </w:tcPr>
          <w:p>
            <w:pPr>
              <w:pStyle w:val="TableContents"/>
              <w:bidi w:val="0"/>
              <w:spacing w:before="0" w:after="283"/>
              <w:jc w:val="left"/>
              <w:rPr/>
            </w:pPr>
            <w:r>
              <w:rPr/>
              <w:t> </w:t>
            </w:r>
          </w:p>
        </w:tc>
        <w:tc>
          <w:tcPr>
            <w:tcW w:w="812" w:type="dxa"/>
            <w:tcBorders/>
          </w:tcPr>
          <w:p>
            <w:pPr>
              <w:pStyle w:val="TableContents"/>
              <w:bidi w:val="0"/>
              <w:spacing w:before="0" w:after="283"/>
              <w:jc w:val="left"/>
              <w:rPr/>
            </w:pPr>
            <w:r>
              <w:rPr/>
              <w:t> </w:t>
            </w:r>
          </w:p>
        </w:tc>
        <w:tc>
          <w:tcPr>
            <w:tcW w:w="288" w:type="dxa"/>
            <w:tcBorders/>
          </w:tcPr>
          <w:p>
            <w:pPr>
              <w:pStyle w:val="TableContents"/>
              <w:bidi w:val="0"/>
              <w:spacing w:before="0" w:after="283"/>
              <w:jc w:val="left"/>
              <w:rPr/>
            </w:pPr>
            <w:r>
              <w:rPr/>
              <w:t> </w:t>
            </w:r>
          </w:p>
        </w:tc>
        <w:tc>
          <w:tcPr>
            <w:tcW w:w="105" w:type="dxa"/>
            <w:tcBorders/>
          </w:tcPr>
          <w:p>
            <w:pPr>
              <w:pStyle w:val="TableContents"/>
              <w:bidi w:val="0"/>
              <w:spacing w:before="0" w:after="283"/>
              <w:jc w:val="left"/>
              <w:rPr/>
            </w:pPr>
            <w:r>
              <w:rPr/>
              <w:t> </w:t>
            </w:r>
          </w:p>
        </w:tc>
        <w:tc>
          <w:tcPr>
            <w:tcW w:w="126" w:type="dxa"/>
            <w:tcBorders/>
          </w:tcPr>
          <w:p>
            <w:pPr>
              <w:pStyle w:val="TableContents"/>
              <w:bidi w:val="0"/>
              <w:spacing w:before="0" w:after="283"/>
              <w:jc w:val="left"/>
              <w:rPr/>
            </w:pPr>
            <w:r>
              <w:rPr/>
              <w:t> </w:t>
            </w:r>
          </w:p>
        </w:tc>
        <w:tc>
          <w:tcPr>
            <w:tcW w:w="812" w:type="dxa"/>
            <w:tcBorders/>
          </w:tcPr>
          <w:p>
            <w:pPr>
              <w:pStyle w:val="TableContents"/>
              <w:bidi w:val="0"/>
              <w:spacing w:before="0" w:after="283"/>
              <w:jc w:val="left"/>
              <w:rPr/>
            </w:pPr>
            <w:r>
              <w:rPr/>
              <w:t> </w:t>
            </w:r>
          </w:p>
        </w:tc>
        <w:tc>
          <w:tcPr>
            <w:tcW w:w="297" w:type="dxa"/>
            <w:tcBorders/>
          </w:tcPr>
          <w:p>
            <w:pPr>
              <w:pStyle w:val="TableContents"/>
              <w:bidi w:val="0"/>
              <w:spacing w:before="0" w:after="283"/>
              <w:jc w:val="left"/>
              <w:rPr/>
            </w:pPr>
            <w:r>
              <w:rPr/>
              <w:t> </w:t>
            </w:r>
          </w:p>
        </w:tc>
      </w:tr>
      <w:tr>
        <w:trPr/>
        <w:tc>
          <w:tcPr>
            <w:tcW w:w="3939" w:type="dxa"/>
            <w:tcBorders/>
            <w:shd w:fill="CCEEFF" w:val="clear"/>
          </w:tcPr>
          <w:p>
            <w:pPr>
              <w:pStyle w:val="TableContents"/>
              <w:bidi w:val="0"/>
              <w:spacing w:before="0" w:after="0"/>
              <w:ind w:left="0" w:right="0" w:hanging="0"/>
              <w:jc w:val="left"/>
              <w:rPr/>
            </w:pPr>
            <w:r>
              <w:rPr/>
              <w:t>Income tax provision</w:t>
            </w:r>
          </w:p>
        </w:tc>
        <w:tc>
          <w:tcPr>
            <w:tcW w:w="90" w:type="dxa"/>
            <w:tcBorders/>
            <w:shd w:fill="CCEEFF" w:val="clear"/>
          </w:tcPr>
          <w:p>
            <w:pPr>
              <w:pStyle w:val="TableContents"/>
              <w:bidi w:val="0"/>
              <w:spacing w:before="0" w:after="0"/>
              <w:ind w:left="0" w:right="0" w:hanging="0"/>
              <w:jc w:val="left"/>
              <w:rPr/>
            </w:pPr>
            <w:r>
              <w:rPr/>
              <w:t> </w:t>
            </w:r>
          </w:p>
        </w:tc>
        <w:tc>
          <w:tcPr>
            <w:tcW w:w="123" w:type="dxa"/>
            <w:tcBorders/>
            <w:shd w:fill="CCEEFF" w:val="clear"/>
          </w:tcPr>
          <w:p>
            <w:pPr>
              <w:pStyle w:val="TableContents"/>
              <w:bidi w:val="0"/>
              <w:spacing w:before="0" w:after="0"/>
              <w:ind w:left="0" w:right="0" w:hanging="0"/>
              <w:jc w:val="left"/>
              <w:rPr/>
            </w:pPr>
            <w:r>
              <w:rPr/>
              <w:t> </w:t>
            </w:r>
          </w:p>
        </w:tc>
        <w:tc>
          <w:tcPr>
            <w:tcW w:w="816" w:type="dxa"/>
            <w:tcBorders/>
            <w:shd w:fill="CCEEFF" w:val="clear"/>
          </w:tcPr>
          <w:p>
            <w:pPr>
              <w:pStyle w:val="TableContents"/>
              <w:bidi w:val="0"/>
              <w:spacing w:before="0" w:after="0"/>
              <w:ind w:left="0" w:right="0" w:hanging="0"/>
              <w:jc w:val="right"/>
              <w:rPr/>
            </w:pPr>
            <w:r>
              <w:rPr/>
              <w:t>5.1</w:t>
            </w:r>
          </w:p>
        </w:tc>
        <w:tc>
          <w:tcPr>
            <w:tcW w:w="24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95" w:type="dxa"/>
            <w:tcBorders/>
            <w:shd w:fill="CCEEFF" w:val="clear"/>
          </w:tcPr>
          <w:p>
            <w:pPr>
              <w:pStyle w:val="TableContents"/>
              <w:bidi w:val="0"/>
              <w:spacing w:before="0" w:after="0"/>
              <w:ind w:left="0" w:right="0" w:hanging="0"/>
              <w:jc w:val="left"/>
              <w:rPr/>
            </w:pPr>
            <w:r>
              <w:rPr/>
              <w:t> </w:t>
            </w:r>
          </w:p>
        </w:tc>
        <w:tc>
          <w:tcPr>
            <w:tcW w:w="632" w:type="dxa"/>
            <w:tcBorders/>
            <w:shd w:fill="CCEEFF" w:val="clear"/>
          </w:tcPr>
          <w:p>
            <w:pPr>
              <w:pStyle w:val="TableContents"/>
              <w:bidi w:val="0"/>
              <w:spacing w:before="0" w:after="0"/>
              <w:ind w:left="0" w:right="0" w:hanging="0"/>
              <w:jc w:val="right"/>
              <w:rPr/>
            </w:pPr>
            <w:r>
              <w:rPr/>
              <w:t>5.1</w:t>
            </w:r>
          </w:p>
        </w:tc>
        <w:tc>
          <w:tcPr>
            <w:tcW w:w="24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23" w:type="dxa"/>
            <w:tcBorders/>
            <w:shd w:fill="CCEEFF" w:val="clear"/>
          </w:tcPr>
          <w:p>
            <w:pPr>
              <w:pStyle w:val="TableContents"/>
              <w:bidi w:val="0"/>
              <w:spacing w:before="0" w:after="0"/>
              <w:ind w:left="0" w:right="0" w:hanging="0"/>
              <w:jc w:val="left"/>
              <w:rPr/>
            </w:pPr>
            <w:r>
              <w:rPr/>
              <w:t> </w:t>
            </w:r>
          </w:p>
        </w:tc>
        <w:tc>
          <w:tcPr>
            <w:tcW w:w="816" w:type="dxa"/>
            <w:tcBorders/>
            <w:shd w:fill="CCEEFF" w:val="clear"/>
          </w:tcPr>
          <w:p>
            <w:pPr>
              <w:pStyle w:val="TableContents"/>
              <w:bidi w:val="0"/>
              <w:spacing w:before="0" w:after="0"/>
              <w:ind w:left="0" w:right="0" w:hanging="0"/>
              <w:jc w:val="right"/>
              <w:rPr/>
            </w:pPr>
            <w:r>
              <w:rPr/>
              <w:t>4.6</w:t>
            </w:r>
          </w:p>
        </w:tc>
        <w:tc>
          <w:tcPr>
            <w:tcW w:w="24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26" w:type="dxa"/>
            <w:tcBorders/>
            <w:shd w:fill="CCEEFF" w:val="clear"/>
          </w:tcPr>
          <w:p>
            <w:pPr>
              <w:pStyle w:val="TableContents"/>
              <w:bidi w:val="0"/>
              <w:spacing w:before="0" w:after="0"/>
              <w:ind w:left="0" w:right="0" w:hanging="0"/>
              <w:jc w:val="left"/>
              <w:rPr/>
            </w:pPr>
            <w:r>
              <w:rPr/>
              <w:t> </w:t>
            </w:r>
          </w:p>
        </w:tc>
        <w:tc>
          <w:tcPr>
            <w:tcW w:w="812" w:type="dxa"/>
            <w:tcBorders/>
            <w:shd w:fill="CCEEFF" w:val="clear"/>
          </w:tcPr>
          <w:p>
            <w:pPr>
              <w:pStyle w:val="TableContents"/>
              <w:bidi w:val="0"/>
              <w:spacing w:before="0" w:after="0"/>
              <w:ind w:left="0" w:right="0" w:hanging="0"/>
              <w:jc w:val="right"/>
              <w:rPr/>
            </w:pPr>
            <w:r>
              <w:rPr/>
              <w:t>5.5</w:t>
            </w:r>
          </w:p>
        </w:tc>
        <w:tc>
          <w:tcPr>
            <w:tcW w:w="288" w:type="dxa"/>
            <w:tcBorders/>
            <w:shd w:fill="CCEEFF" w:val="clear"/>
          </w:tcPr>
          <w:p>
            <w:pPr>
              <w:pStyle w:val="TableContents"/>
              <w:bidi w:val="0"/>
              <w:spacing w:before="0" w:after="0"/>
              <w:ind w:left="0" w:right="0" w:hanging="0"/>
              <w:jc w:val="left"/>
              <w:rPr/>
            </w:pPr>
            <w:r>
              <w:rPr/>
              <w:t> </w:t>
            </w:r>
          </w:p>
        </w:tc>
        <w:tc>
          <w:tcPr>
            <w:tcW w:w="105" w:type="dxa"/>
            <w:tcBorders/>
            <w:shd w:fill="CCEEFF" w:val="clear"/>
          </w:tcPr>
          <w:p>
            <w:pPr>
              <w:pStyle w:val="TableContents"/>
              <w:bidi w:val="0"/>
              <w:spacing w:before="0" w:after="0"/>
              <w:ind w:left="0" w:right="0" w:hanging="0"/>
              <w:jc w:val="left"/>
              <w:rPr/>
            </w:pPr>
            <w:r>
              <w:rPr/>
              <w:t> </w:t>
            </w:r>
          </w:p>
        </w:tc>
        <w:tc>
          <w:tcPr>
            <w:tcW w:w="126" w:type="dxa"/>
            <w:tcBorders/>
            <w:shd w:fill="CCEEFF" w:val="clear"/>
          </w:tcPr>
          <w:p>
            <w:pPr>
              <w:pStyle w:val="TableContents"/>
              <w:bidi w:val="0"/>
              <w:spacing w:before="0" w:after="0"/>
              <w:ind w:left="0" w:right="0" w:hanging="0"/>
              <w:jc w:val="left"/>
              <w:rPr/>
            </w:pPr>
            <w:r>
              <w:rPr/>
              <w:t> </w:t>
            </w:r>
          </w:p>
        </w:tc>
        <w:tc>
          <w:tcPr>
            <w:tcW w:w="812" w:type="dxa"/>
            <w:tcBorders/>
            <w:shd w:fill="CCEEFF" w:val="clear"/>
          </w:tcPr>
          <w:p>
            <w:pPr>
              <w:pStyle w:val="TableContents"/>
              <w:bidi w:val="0"/>
              <w:spacing w:before="0" w:after="0"/>
              <w:ind w:left="0" w:right="0" w:hanging="0"/>
              <w:jc w:val="right"/>
              <w:rPr/>
            </w:pPr>
            <w:r>
              <w:rPr/>
              <w:t>5.4</w:t>
            </w:r>
          </w:p>
        </w:tc>
        <w:tc>
          <w:tcPr>
            <w:tcW w:w="297" w:type="dxa"/>
            <w:tcBorders/>
            <w:shd w:fill="CCEEFF" w:val="clear"/>
          </w:tcPr>
          <w:p>
            <w:pPr>
              <w:pStyle w:val="TableContents"/>
              <w:bidi w:val="0"/>
              <w:spacing w:before="0" w:after="0"/>
              <w:jc w:val="left"/>
              <w:rPr/>
            </w:pPr>
            <w:r>
              <w:rPr/>
              <w:t> </w:t>
            </w:r>
          </w:p>
        </w:tc>
      </w:tr>
      <w:tr>
        <w:trPr/>
        <w:tc>
          <w:tcPr>
            <w:tcW w:w="3939"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23" w:type="dxa"/>
            <w:tcBorders>
              <w:bottom w:val="single" w:sz="12" w:space="0" w:color="000000"/>
            </w:tcBorders>
            <w:tcMar>
              <w:bottom w:w="28" w:type="dxa"/>
            </w:tcMar>
          </w:tcPr>
          <w:p>
            <w:pPr>
              <w:pStyle w:val="TableContents"/>
              <w:bidi w:val="0"/>
              <w:spacing w:before="0" w:after="283"/>
              <w:jc w:val="left"/>
              <w:rPr/>
            </w:pPr>
            <w:r>
              <w:rPr/>
              <w:t> </w:t>
            </w:r>
          </w:p>
        </w:tc>
        <w:tc>
          <w:tcPr>
            <w:tcW w:w="816" w:type="dxa"/>
            <w:tcBorders>
              <w:bottom w:val="single" w:sz="12" w:space="0" w:color="000000"/>
            </w:tcBorders>
            <w:tcMar>
              <w:bottom w:w="28" w:type="dxa"/>
            </w:tcMar>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5" w:type="dxa"/>
            <w:tcBorders>
              <w:bottom w:val="single" w:sz="12" w:space="0" w:color="000000"/>
            </w:tcBorders>
            <w:tcMar>
              <w:bottom w:w="28" w:type="dxa"/>
            </w:tcMar>
          </w:tcPr>
          <w:p>
            <w:pPr>
              <w:pStyle w:val="TableContents"/>
              <w:bidi w:val="0"/>
              <w:spacing w:before="0" w:after="283"/>
              <w:jc w:val="left"/>
              <w:rPr/>
            </w:pPr>
            <w:r>
              <w:rPr/>
              <w:t> </w:t>
            </w:r>
          </w:p>
        </w:tc>
        <w:tc>
          <w:tcPr>
            <w:tcW w:w="632" w:type="dxa"/>
            <w:tcBorders>
              <w:bottom w:val="single" w:sz="12" w:space="0" w:color="000000"/>
            </w:tcBorders>
            <w:tcMar>
              <w:bottom w:w="28" w:type="dxa"/>
            </w:tcMar>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23" w:type="dxa"/>
            <w:tcBorders>
              <w:bottom w:val="single" w:sz="12" w:space="0" w:color="000000"/>
            </w:tcBorders>
            <w:tcMar>
              <w:bottom w:w="28" w:type="dxa"/>
            </w:tcMar>
          </w:tcPr>
          <w:p>
            <w:pPr>
              <w:pStyle w:val="TableContents"/>
              <w:bidi w:val="0"/>
              <w:spacing w:before="0" w:after="283"/>
              <w:jc w:val="left"/>
              <w:rPr/>
            </w:pPr>
            <w:r>
              <w:rPr/>
              <w:t> </w:t>
            </w:r>
          </w:p>
        </w:tc>
        <w:tc>
          <w:tcPr>
            <w:tcW w:w="816" w:type="dxa"/>
            <w:tcBorders>
              <w:bottom w:val="single" w:sz="12" w:space="0" w:color="000000"/>
            </w:tcBorders>
            <w:tcMar>
              <w:bottom w:w="28" w:type="dxa"/>
            </w:tcMar>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26" w:type="dxa"/>
            <w:tcBorders>
              <w:bottom w:val="single" w:sz="12" w:space="0" w:color="000000"/>
            </w:tcBorders>
            <w:tcMar>
              <w:bottom w:w="28" w:type="dxa"/>
            </w:tcMar>
          </w:tcPr>
          <w:p>
            <w:pPr>
              <w:pStyle w:val="TableContents"/>
              <w:bidi w:val="0"/>
              <w:spacing w:before="0" w:after="283"/>
              <w:jc w:val="left"/>
              <w:rPr/>
            </w:pPr>
            <w:r>
              <w:rPr/>
              <w:t> </w:t>
            </w:r>
          </w:p>
        </w:tc>
        <w:tc>
          <w:tcPr>
            <w:tcW w:w="812" w:type="dxa"/>
            <w:tcBorders>
              <w:bottom w:val="single" w:sz="12" w:space="0" w:color="000000"/>
            </w:tcBorders>
            <w:tcMar>
              <w:bottom w:w="28" w:type="dxa"/>
            </w:tcMar>
          </w:tcPr>
          <w:p>
            <w:pPr>
              <w:pStyle w:val="TableContents"/>
              <w:bidi w:val="0"/>
              <w:spacing w:before="0" w:after="283"/>
              <w:jc w:val="left"/>
              <w:rPr/>
            </w:pPr>
            <w:r>
              <w:rPr/>
              <w:t> </w:t>
            </w:r>
          </w:p>
        </w:tc>
        <w:tc>
          <w:tcPr>
            <w:tcW w:w="288" w:type="dxa"/>
            <w:tcBorders/>
          </w:tcPr>
          <w:p>
            <w:pPr>
              <w:pStyle w:val="TableContents"/>
              <w:bidi w:val="0"/>
              <w:spacing w:before="0" w:after="283"/>
              <w:jc w:val="left"/>
              <w:rPr/>
            </w:pPr>
            <w:r>
              <w:rPr/>
              <w:t> </w:t>
            </w:r>
          </w:p>
        </w:tc>
        <w:tc>
          <w:tcPr>
            <w:tcW w:w="105" w:type="dxa"/>
            <w:tcBorders/>
          </w:tcPr>
          <w:p>
            <w:pPr>
              <w:pStyle w:val="TableContents"/>
              <w:bidi w:val="0"/>
              <w:spacing w:before="0" w:after="283"/>
              <w:jc w:val="left"/>
              <w:rPr/>
            </w:pPr>
            <w:r>
              <w:rPr/>
              <w:t> </w:t>
            </w:r>
          </w:p>
        </w:tc>
        <w:tc>
          <w:tcPr>
            <w:tcW w:w="126" w:type="dxa"/>
            <w:tcBorders>
              <w:bottom w:val="single" w:sz="12" w:space="0" w:color="000000"/>
            </w:tcBorders>
            <w:tcMar>
              <w:bottom w:w="28" w:type="dxa"/>
            </w:tcMar>
          </w:tcPr>
          <w:p>
            <w:pPr>
              <w:pStyle w:val="TableContents"/>
              <w:bidi w:val="0"/>
              <w:spacing w:before="0" w:after="283"/>
              <w:jc w:val="left"/>
              <w:rPr/>
            </w:pPr>
            <w:r>
              <w:rPr/>
              <w:t> </w:t>
            </w:r>
          </w:p>
        </w:tc>
        <w:tc>
          <w:tcPr>
            <w:tcW w:w="812" w:type="dxa"/>
            <w:tcBorders>
              <w:bottom w:val="single" w:sz="12" w:space="0" w:color="000000"/>
            </w:tcBorders>
            <w:tcMar>
              <w:bottom w:w="28" w:type="dxa"/>
            </w:tcMar>
          </w:tcPr>
          <w:p>
            <w:pPr>
              <w:pStyle w:val="TableContents"/>
              <w:bidi w:val="0"/>
              <w:spacing w:before="0" w:after="283"/>
              <w:jc w:val="left"/>
              <w:rPr/>
            </w:pPr>
            <w:r>
              <w:rPr/>
              <w:t> </w:t>
            </w:r>
          </w:p>
        </w:tc>
        <w:tc>
          <w:tcPr>
            <w:tcW w:w="297" w:type="dxa"/>
            <w:tcBorders/>
          </w:tcPr>
          <w:p>
            <w:pPr>
              <w:pStyle w:val="TableContents"/>
              <w:bidi w:val="0"/>
              <w:spacing w:before="0" w:after="283"/>
              <w:jc w:val="left"/>
              <w:rPr/>
            </w:pPr>
            <w:r>
              <w:rPr/>
              <w:t> </w:t>
            </w:r>
          </w:p>
        </w:tc>
      </w:tr>
      <w:tr>
        <w:trPr/>
        <w:tc>
          <w:tcPr>
            <w:tcW w:w="3939" w:type="dxa"/>
            <w:tcBorders/>
            <w:shd w:fill="CCEEFF" w:val="clear"/>
          </w:tcPr>
          <w:p>
            <w:pPr>
              <w:pStyle w:val="TableContents"/>
              <w:bidi w:val="0"/>
              <w:spacing w:before="0" w:after="0"/>
              <w:ind w:left="0" w:right="0" w:hanging="0"/>
              <w:jc w:val="left"/>
              <w:rPr/>
            </w:pPr>
            <w:r>
              <w:rPr/>
              <w:t>Net income</w:t>
            </w:r>
          </w:p>
        </w:tc>
        <w:tc>
          <w:tcPr>
            <w:tcW w:w="90" w:type="dxa"/>
            <w:tcBorders/>
            <w:shd w:fill="CCEEFF" w:val="clear"/>
          </w:tcPr>
          <w:p>
            <w:pPr>
              <w:pStyle w:val="TableContents"/>
              <w:bidi w:val="0"/>
              <w:spacing w:before="0" w:after="0"/>
              <w:ind w:left="0" w:right="0" w:hanging="0"/>
              <w:jc w:val="left"/>
              <w:rPr/>
            </w:pPr>
            <w:r>
              <w:rPr/>
              <w:t> </w:t>
            </w:r>
          </w:p>
        </w:tc>
        <w:tc>
          <w:tcPr>
            <w:tcW w:w="123" w:type="dxa"/>
            <w:tcBorders/>
            <w:shd w:fill="CCEEFF" w:val="clear"/>
          </w:tcPr>
          <w:p>
            <w:pPr>
              <w:pStyle w:val="TableContents"/>
              <w:bidi w:val="0"/>
              <w:spacing w:before="0" w:after="0"/>
              <w:ind w:left="0" w:right="0" w:hanging="0"/>
              <w:jc w:val="left"/>
              <w:rPr/>
            </w:pPr>
            <w:r>
              <w:rPr/>
              <w:t> </w:t>
            </w:r>
          </w:p>
        </w:tc>
        <w:tc>
          <w:tcPr>
            <w:tcW w:w="816" w:type="dxa"/>
            <w:tcBorders/>
            <w:shd w:fill="CCEEFF" w:val="clear"/>
          </w:tcPr>
          <w:p>
            <w:pPr>
              <w:pStyle w:val="TableContents"/>
              <w:bidi w:val="0"/>
              <w:spacing w:before="0" w:after="0"/>
              <w:ind w:left="0" w:right="0" w:hanging="0"/>
              <w:jc w:val="right"/>
              <w:rPr/>
            </w:pPr>
            <w:r>
              <w:rPr/>
              <w:t>20.3</w:t>
            </w:r>
          </w:p>
        </w:tc>
        <w:tc>
          <w:tcPr>
            <w:tcW w:w="24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95" w:type="dxa"/>
            <w:tcBorders/>
            <w:shd w:fill="CCEEFF" w:val="clear"/>
          </w:tcPr>
          <w:p>
            <w:pPr>
              <w:pStyle w:val="TableContents"/>
              <w:bidi w:val="0"/>
              <w:spacing w:before="0" w:after="0"/>
              <w:ind w:left="0" w:right="0" w:hanging="0"/>
              <w:jc w:val="left"/>
              <w:rPr/>
            </w:pPr>
            <w:r>
              <w:rPr/>
              <w:t> </w:t>
            </w:r>
          </w:p>
        </w:tc>
        <w:tc>
          <w:tcPr>
            <w:tcW w:w="632" w:type="dxa"/>
            <w:tcBorders/>
            <w:shd w:fill="CCEEFF" w:val="clear"/>
          </w:tcPr>
          <w:p>
            <w:pPr>
              <w:pStyle w:val="TableContents"/>
              <w:bidi w:val="0"/>
              <w:spacing w:before="0" w:after="0"/>
              <w:ind w:left="0" w:right="0" w:hanging="0"/>
              <w:jc w:val="right"/>
              <w:rPr/>
            </w:pPr>
            <w:r>
              <w:rPr/>
              <w:t>20.6</w:t>
            </w:r>
          </w:p>
        </w:tc>
        <w:tc>
          <w:tcPr>
            <w:tcW w:w="24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23" w:type="dxa"/>
            <w:tcBorders/>
            <w:shd w:fill="CCEEFF" w:val="clear"/>
          </w:tcPr>
          <w:p>
            <w:pPr>
              <w:pStyle w:val="TableContents"/>
              <w:bidi w:val="0"/>
              <w:spacing w:before="0" w:after="0"/>
              <w:ind w:left="0" w:right="0" w:hanging="0"/>
              <w:jc w:val="left"/>
              <w:rPr/>
            </w:pPr>
            <w:r>
              <w:rPr/>
              <w:t> </w:t>
            </w:r>
          </w:p>
        </w:tc>
        <w:tc>
          <w:tcPr>
            <w:tcW w:w="816" w:type="dxa"/>
            <w:tcBorders/>
            <w:shd w:fill="CCEEFF" w:val="clear"/>
          </w:tcPr>
          <w:p>
            <w:pPr>
              <w:pStyle w:val="TableContents"/>
              <w:bidi w:val="0"/>
              <w:spacing w:before="0" w:after="0"/>
              <w:ind w:left="0" w:right="0" w:hanging="0"/>
              <w:jc w:val="right"/>
              <w:rPr/>
            </w:pPr>
            <w:r>
              <w:rPr/>
              <w:t>13.8</w:t>
            </w:r>
          </w:p>
        </w:tc>
        <w:tc>
          <w:tcPr>
            <w:tcW w:w="24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26" w:type="dxa"/>
            <w:tcBorders/>
            <w:shd w:fill="CCEEFF" w:val="clear"/>
          </w:tcPr>
          <w:p>
            <w:pPr>
              <w:pStyle w:val="TableContents"/>
              <w:bidi w:val="0"/>
              <w:spacing w:before="0" w:after="0"/>
              <w:ind w:left="0" w:right="0" w:hanging="0"/>
              <w:jc w:val="left"/>
              <w:rPr/>
            </w:pPr>
            <w:r>
              <w:rPr/>
              <w:t> </w:t>
            </w:r>
          </w:p>
        </w:tc>
        <w:tc>
          <w:tcPr>
            <w:tcW w:w="812" w:type="dxa"/>
            <w:tcBorders/>
            <w:shd w:fill="CCEEFF" w:val="clear"/>
          </w:tcPr>
          <w:p>
            <w:pPr>
              <w:pStyle w:val="TableContents"/>
              <w:bidi w:val="0"/>
              <w:spacing w:before="0" w:after="0"/>
              <w:ind w:left="0" w:right="0" w:hanging="0"/>
              <w:jc w:val="right"/>
              <w:rPr/>
            </w:pPr>
            <w:r>
              <w:rPr/>
              <w:t>22.6</w:t>
            </w:r>
          </w:p>
        </w:tc>
        <w:tc>
          <w:tcPr>
            <w:tcW w:w="288" w:type="dxa"/>
            <w:tcBorders/>
            <w:shd w:fill="CCEEFF" w:val="clear"/>
          </w:tcPr>
          <w:p>
            <w:pPr>
              <w:pStyle w:val="TableContents"/>
              <w:bidi w:val="0"/>
              <w:spacing w:before="0" w:after="0"/>
              <w:ind w:left="0" w:right="0" w:hanging="0"/>
              <w:jc w:val="left"/>
              <w:rPr/>
            </w:pPr>
            <w:r>
              <w:rPr/>
              <w:t> </w:t>
            </w:r>
          </w:p>
        </w:tc>
        <w:tc>
          <w:tcPr>
            <w:tcW w:w="105" w:type="dxa"/>
            <w:tcBorders/>
            <w:shd w:fill="CCEEFF" w:val="clear"/>
          </w:tcPr>
          <w:p>
            <w:pPr>
              <w:pStyle w:val="TableContents"/>
              <w:bidi w:val="0"/>
              <w:spacing w:before="0" w:after="0"/>
              <w:ind w:left="0" w:right="0" w:hanging="0"/>
              <w:jc w:val="left"/>
              <w:rPr/>
            </w:pPr>
            <w:r>
              <w:rPr/>
              <w:t> </w:t>
            </w:r>
          </w:p>
        </w:tc>
        <w:tc>
          <w:tcPr>
            <w:tcW w:w="126" w:type="dxa"/>
            <w:tcBorders/>
            <w:shd w:fill="CCEEFF" w:val="clear"/>
          </w:tcPr>
          <w:p>
            <w:pPr>
              <w:pStyle w:val="TableContents"/>
              <w:bidi w:val="0"/>
              <w:spacing w:before="0" w:after="0"/>
              <w:ind w:left="0" w:right="0" w:hanging="0"/>
              <w:jc w:val="left"/>
              <w:rPr/>
            </w:pPr>
            <w:r>
              <w:rPr/>
              <w:t> </w:t>
            </w:r>
          </w:p>
        </w:tc>
        <w:tc>
          <w:tcPr>
            <w:tcW w:w="812" w:type="dxa"/>
            <w:tcBorders/>
            <w:shd w:fill="CCEEFF" w:val="clear"/>
          </w:tcPr>
          <w:p>
            <w:pPr>
              <w:pStyle w:val="TableContents"/>
              <w:bidi w:val="0"/>
              <w:spacing w:before="0" w:after="0"/>
              <w:ind w:left="0" w:right="0" w:hanging="0"/>
              <w:jc w:val="right"/>
              <w:rPr/>
            </w:pPr>
            <w:r>
              <w:rPr/>
              <w:t>17.6</w:t>
            </w:r>
          </w:p>
        </w:tc>
        <w:tc>
          <w:tcPr>
            <w:tcW w:w="297" w:type="dxa"/>
            <w:tcBorders/>
            <w:shd w:fill="CCEEFF" w:val="clear"/>
          </w:tcPr>
          <w:p>
            <w:pPr>
              <w:pStyle w:val="TableContents"/>
              <w:bidi w:val="0"/>
              <w:spacing w:before="0" w:after="0"/>
              <w:jc w:val="left"/>
              <w:rPr/>
            </w:pPr>
            <w:r>
              <w:rPr/>
              <w:t> </w:t>
            </w:r>
          </w:p>
        </w:tc>
      </w:tr>
      <w:tr>
        <w:trPr/>
        <w:tc>
          <w:tcPr>
            <w:tcW w:w="3939"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23" w:type="dxa"/>
            <w:tcBorders/>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5" w:type="dxa"/>
            <w:tcBorders/>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23" w:type="dxa"/>
            <w:tcBorders/>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26" w:type="dxa"/>
            <w:tcBorders/>
          </w:tcPr>
          <w:p>
            <w:pPr>
              <w:pStyle w:val="TableContents"/>
              <w:bidi w:val="0"/>
              <w:spacing w:before="0" w:after="283"/>
              <w:jc w:val="left"/>
              <w:rPr/>
            </w:pPr>
            <w:r>
              <w:rPr/>
              <w:t> </w:t>
            </w:r>
          </w:p>
        </w:tc>
        <w:tc>
          <w:tcPr>
            <w:tcW w:w="812" w:type="dxa"/>
            <w:tcBorders/>
          </w:tcPr>
          <w:p>
            <w:pPr>
              <w:pStyle w:val="TableContents"/>
              <w:bidi w:val="0"/>
              <w:spacing w:before="0" w:after="283"/>
              <w:jc w:val="left"/>
              <w:rPr/>
            </w:pPr>
            <w:r>
              <w:rPr/>
              <w:t> </w:t>
            </w:r>
          </w:p>
        </w:tc>
        <w:tc>
          <w:tcPr>
            <w:tcW w:w="288" w:type="dxa"/>
            <w:tcBorders/>
          </w:tcPr>
          <w:p>
            <w:pPr>
              <w:pStyle w:val="TableContents"/>
              <w:bidi w:val="0"/>
              <w:spacing w:before="0" w:after="283"/>
              <w:jc w:val="left"/>
              <w:rPr/>
            </w:pPr>
            <w:r>
              <w:rPr/>
              <w:t> </w:t>
            </w:r>
          </w:p>
        </w:tc>
        <w:tc>
          <w:tcPr>
            <w:tcW w:w="105" w:type="dxa"/>
            <w:tcBorders/>
          </w:tcPr>
          <w:p>
            <w:pPr>
              <w:pStyle w:val="TableContents"/>
              <w:bidi w:val="0"/>
              <w:spacing w:before="0" w:after="283"/>
              <w:jc w:val="left"/>
              <w:rPr/>
            </w:pPr>
            <w:r>
              <w:rPr/>
              <w:t> </w:t>
            </w:r>
          </w:p>
        </w:tc>
        <w:tc>
          <w:tcPr>
            <w:tcW w:w="126" w:type="dxa"/>
            <w:tcBorders/>
          </w:tcPr>
          <w:p>
            <w:pPr>
              <w:pStyle w:val="TableContents"/>
              <w:bidi w:val="0"/>
              <w:spacing w:before="0" w:after="283"/>
              <w:jc w:val="left"/>
              <w:rPr/>
            </w:pPr>
            <w:r>
              <w:rPr/>
              <w:t> </w:t>
            </w:r>
          </w:p>
        </w:tc>
        <w:tc>
          <w:tcPr>
            <w:tcW w:w="812" w:type="dxa"/>
            <w:tcBorders/>
          </w:tcPr>
          <w:p>
            <w:pPr>
              <w:pStyle w:val="TableContents"/>
              <w:bidi w:val="0"/>
              <w:spacing w:before="0" w:after="283"/>
              <w:jc w:val="left"/>
              <w:rPr/>
            </w:pPr>
            <w:r>
              <w:rPr/>
              <w:t> </w:t>
            </w:r>
          </w:p>
        </w:tc>
        <w:tc>
          <w:tcPr>
            <w:tcW w:w="297" w:type="dxa"/>
            <w:tcBorders/>
          </w:tcPr>
          <w:p>
            <w:pPr>
              <w:pStyle w:val="TableContents"/>
              <w:bidi w:val="0"/>
              <w:spacing w:before="0" w:after="283"/>
              <w:jc w:val="left"/>
              <w:rPr/>
            </w:pPr>
            <w:r>
              <w:rPr/>
              <w:t> </w:t>
            </w:r>
          </w:p>
        </w:tc>
      </w:tr>
      <w:tr>
        <w:trPr/>
        <w:tc>
          <w:tcPr>
            <w:tcW w:w="3939" w:type="dxa"/>
            <w:tcBorders/>
            <w:shd w:fill="CCEEFF" w:val="clear"/>
          </w:tcPr>
          <w:p>
            <w:pPr>
              <w:pStyle w:val="TableContents"/>
              <w:bidi w:val="0"/>
              <w:spacing w:before="0" w:after="0"/>
              <w:ind w:left="0" w:right="0" w:hanging="0"/>
              <w:jc w:val="left"/>
              <w:rPr/>
            </w:pPr>
            <w:r>
              <w:rPr/>
              <w:t>Net income attributable to noncontrolling interests</w:t>
            </w:r>
          </w:p>
        </w:tc>
        <w:tc>
          <w:tcPr>
            <w:tcW w:w="90" w:type="dxa"/>
            <w:tcBorders/>
            <w:shd w:fill="CCEEFF" w:val="clear"/>
          </w:tcPr>
          <w:p>
            <w:pPr>
              <w:pStyle w:val="TableContents"/>
              <w:bidi w:val="0"/>
              <w:spacing w:before="0" w:after="0"/>
              <w:ind w:left="0" w:right="0" w:hanging="0"/>
              <w:jc w:val="left"/>
              <w:rPr/>
            </w:pPr>
            <w:r>
              <w:rPr/>
              <w:t> </w:t>
            </w:r>
          </w:p>
        </w:tc>
        <w:tc>
          <w:tcPr>
            <w:tcW w:w="123"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816"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6.9</w:t>
            </w:r>
          </w:p>
        </w:tc>
        <w:tc>
          <w:tcPr>
            <w:tcW w:w="24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95"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632"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5.6</w:t>
            </w:r>
          </w:p>
        </w:tc>
        <w:tc>
          <w:tcPr>
            <w:tcW w:w="24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23"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816"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3.0</w:t>
            </w:r>
          </w:p>
        </w:tc>
        <w:tc>
          <w:tcPr>
            <w:tcW w:w="24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26"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812"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6.8</w:t>
            </w:r>
          </w:p>
        </w:tc>
        <w:tc>
          <w:tcPr>
            <w:tcW w:w="288" w:type="dxa"/>
            <w:tcBorders/>
            <w:shd w:fill="CCEEFF" w:val="clear"/>
          </w:tcPr>
          <w:p>
            <w:pPr>
              <w:pStyle w:val="TableContents"/>
              <w:bidi w:val="0"/>
              <w:spacing w:before="0" w:after="0"/>
              <w:ind w:left="0" w:right="0" w:hanging="0"/>
              <w:jc w:val="left"/>
              <w:rPr/>
            </w:pPr>
            <w:r>
              <w:rPr/>
              <w:t> </w:t>
            </w:r>
          </w:p>
        </w:tc>
        <w:tc>
          <w:tcPr>
            <w:tcW w:w="105" w:type="dxa"/>
            <w:tcBorders/>
            <w:shd w:fill="CCEEFF" w:val="clear"/>
          </w:tcPr>
          <w:p>
            <w:pPr>
              <w:pStyle w:val="TableContents"/>
              <w:bidi w:val="0"/>
              <w:spacing w:before="0" w:after="0"/>
              <w:ind w:left="0" w:right="0" w:hanging="0"/>
              <w:jc w:val="left"/>
              <w:rPr/>
            </w:pPr>
            <w:r>
              <w:rPr/>
              <w:t> </w:t>
            </w:r>
          </w:p>
        </w:tc>
        <w:tc>
          <w:tcPr>
            <w:tcW w:w="126"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812"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5.8</w:t>
            </w:r>
          </w:p>
        </w:tc>
        <w:tc>
          <w:tcPr>
            <w:tcW w:w="297" w:type="dxa"/>
            <w:tcBorders/>
            <w:shd w:fill="CCEEFF" w:val="clear"/>
          </w:tcPr>
          <w:p>
            <w:pPr>
              <w:pStyle w:val="TableContents"/>
              <w:bidi w:val="0"/>
              <w:spacing w:before="0" w:after="0"/>
              <w:jc w:val="left"/>
              <w:rPr/>
            </w:pPr>
            <w:r>
              <w:rPr/>
              <w:t> </w:t>
            </w:r>
          </w:p>
        </w:tc>
      </w:tr>
      <w:tr>
        <w:trPr/>
        <w:tc>
          <w:tcPr>
            <w:tcW w:w="3939"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23" w:type="dxa"/>
            <w:tcBorders/>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5" w:type="dxa"/>
            <w:tcBorders/>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23" w:type="dxa"/>
            <w:tcBorders/>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26" w:type="dxa"/>
            <w:tcBorders/>
          </w:tcPr>
          <w:p>
            <w:pPr>
              <w:pStyle w:val="TableContents"/>
              <w:bidi w:val="0"/>
              <w:spacing w:before="0" w:after="283"/>
              <w:jc w:val="left"/>
              <w:rPr/>
            </w:pPr>
            <w:r>
              <w:rPr/>
              <w:t> </w:t>
            </w:r>
          </w:p>
        </w:tc>
        <w:tc>
          <w:tcPr>
            <w:tcW w:w="812" w:type="dxa"/>
            <w:tcBorders/>
          </w:tcPr>
          <w:p>
            <w:pPr>
              <w:pStyle w:val="TableContents"/>
              <w:bidi w:val="0"/>
              <w:spacing w:before="0" w:after="283"/>
              <w:jc w:val="left"/>
              <w:rPr/>
            </w:pPr>
            <w:r>
              <w:rPr/>
              <w:t> </w:t>
            </w:r>
          </w:p>
        </w:tc>
        <w:tc>
          <w:tcPr>
            <w:tcW w:w="288" w:type="dxa"/>
            <w:tcBorders/>
          </w:tcPr>
          <w:p>
            <w:pPr>
              <w:pStyle w:val="TableContents"/>
              <w:bidi w:val="0"/>
              <w:spacing w:before="0" w:after="283"/>
              <w:jc w:val="left"/>
              <w:rPr/>
            </w:pPr>
            <w:r>
              <w:rPr/>
              <w:t> </w:t>
            </w:r>
          </w:p>
        </w:tc>
        <w:tc>
          <w:tcPr>
            <w:tcW w:w="105" w:type="dxa"/>
            <w:tcBorders/>
          </w:tcPr>
          <w:p>
            <w:pPr>
              <w:pStyle w:val="TableContents"/>
              <w:bidi w:val="0"/>
              <w:spacing w:before="0" w:after="283"/>
              <w:jc w:val="left"/>
              <w:rPr/>
            </w:pPr>
            <w:r>
              <w:rPr/>
              <w:t> </w:t>
            </w:r>
          </w:p>
        </w:tc>
        <w:tc>
          <w:tcPr>
            <w:tcW w:w="126" w:type="dxa"/>
            <w:tcBorders/>
          </w:tcPr>
          <w:p>
            <w:pPr>
              <w:pStyle w:val="TableContents"/>
              <w:bidi w:val="0"/>
              <w:spacing w:before="0" w:after="283"/>
              <w:jc w:val="left"/>
              <w:rPr/>
            </w:pPr>
            <w:r>
              <w:rPr/>
              <w:t> </w:t>
            </w:r>
          </w:p>
        </w:tc>
        <w:tc>
          <w:tcPr>
            <w:tcW w:w="812" w:type="dxa"/>
            <w:tcBorders/>
          </w:tcPr>
          <w:p>
            <w:pPr>
              <w:pStyle w:val="TableContents"/>
              <w:bidi w:val="0"/>
              <w:spacing w:before="0" w:after="283"/>
              <w:jc w:val="left"/>
              <w:rPr/>
            </w:pPr>
            <w:r>
              <w:rPr/>
              <w:t> </w:t>
            </w:r>
          </w:p>
        </w:tc>
        <w:tc>
          <w:tcPr>
            <w:tcW w:w="297" w:type="dxa"/>
            <w:tcBorders/>
          </w:tcPr>
          <w:p>
            <w:pPr>
              <w:pStyle w:val="TableContents"/>
              <w:bidi w:val="0"/>
              <w:spacing w:before="0" w:after="283"/>
              <w:ind w:left="0" w:right="0" w:hanging="150"/>
              <w:jc w:val="left"/>
              <w:rPr/>
            </w:pPr>
            <w:r>
              <w:rPr/>
              <w:t> </w:t>
            </w:r>
          </w:p>
        </w:tc>
      </w:tr>
      <w:tr>
        <w:trPr/>
        <w:tc>
          <w:tcPr>
            <w:tcW w:w="3939" w:type="dxa"/>
            <w:tcBorders/>
            <w:shd w:fill="CCEEFF" w:val="clear"/>
          </w:tcPr>
          <w:p>
            <w:pPr>
              <w:pStyle w:val="TableContents"/>
              <w:bidi w:val="0"/>
              <w:spacing w:before="0" w:after="0"/>
              <w:ind w:left="0" w:right="0" w:hanging="0"/>
              <w:jc w:val="left"/>
              <w:rPr/>
            </w:pPr>
            <w:r>
              <w:rPr/>
              <w:t>Net income attributable to Photronics, Inc. shareholders</w:t>
            </w:r>
          </w:p>
        </w:tc>
        <w:tc>
          <w:tcPr>
            <w:tcW w:w="90" w:type="dxa"/>
            <w:tcBorders/>
            <w:shd w:fill="CCEEFF" w:val="clear"/>
          </w:tcPr>
          <w:p>
            <w:pPr>
              <w:pStyle w:val="TableContents"/>
              <w:bidi w:val="0"/>
              <w:spacing w:before="0" w:after="0"/>
              <w:ind w:left="0" w:right="0" w:hanging="0"/>
              <w:jc w:val="left"/>
              <w:rPr/>
            </w:pPr>
            <w:r>
              <w:rPr/>
              <w:t> </w:t>
            </w:r>
          </w:p>
        </w:tc>
        <w:tc>
          <w:tcPr>
            <w:tcW w:w="123"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 </w:t>
            </w:r>
          </w:p>
        </w:tc>
        <w:tc>
          <w:tcPr>
            <w:tcW w:w="816"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13.4</w:t>
            </w:r>
          </w:p>
        </w:tc>
        <w:tc>
          <w:tcPr>
            <w:tcW w:w="245" w:type="dxa"/>
            <w:tcBorders/>
            <w:shd w:fill="CCEEFF" w:val="clear"/>
          </w:tcPr>
          <w:p>
            <w:pPr>
              <w:pStyle w:val="TableContents"/>
              <w:bidi w:val="0"/>
              <w:spacing w:before="0" w:after="0"/>
              <w:ind w:left="0" w:right="0" w:hanging="0"/>
              <w:jc w:val="left"/>
              <w:rPr/>
            </w:pPr>
            <w:r>
              <w:rPr/>
              <w:t>%</w:t>
            </w:r>
          </w:p>
        </w:tc>
        <w:tc>
          <w:tcPr>
            <w:tcW w:w="90" w:type="dxa"/>
            <w:tcBorders/>
            <w:shd w:fill="CCEEFF" w:val="clear"/>
          </w:tcPr>
          <w:p>
            <w:pPr>
              <w:pStyle w:val="TableContents"/>
              <w:bidi w:val="0"/>
              <w:spacing w:before="0" w:after="0"/>
              <w:ind w:left="0" w:right="0" w:hanging="0"/>
              <w:jc w:val="left"/>
              <w:rPr/>
            </w:pPr>
            <w:r>
              <w:rPr/>
              <w:t> </w:t>
            </w:r>
          </w:p>
        </w:tc>
        <w:tc>
          <w:tcPr>
            <w:tcW w:w="95"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 </w:t>
            </w:r>
          </w:p>
        </w:tc>
        <w:tc>
          <w:tcPr>
            <w:tcW w:w="632"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15.0</w:t>
            </w:r>
          </w:p>
        </w:tc>
        <w:tc>
          <w:tcPr>
            <w:tcW w:w="245" w:type="dxa"/>
            <w:tcBorders/>
            <w:shd w:fill="CCEEFF" w:val="clear"/>
          </w:tcPr>
          <w:p>
            <w:pPr>
              <w:pStyle w:val="TableContents"/>
              <w:bidi w:val="0"/>
              <w:spacing w:before="0" w:after="0"/>
              <w:ind w:left="0" w:right="0" w:hanging="0"/>
              <w:jc w:val="left"/>
              <w:rPr/>
            </w:pPr>
            <w:r>
              <w:rPr/>
              <w:t>%</w:t>
            </w:r>
          </w:p>
        </w:tc>
        <w:tc>
          <w:tcPr>
            <w:tcW w:w="90" w:type="dxa"/>
            <w:tcBorders/>
            <w:shd w:fill="CCEEFF" w:val="clear"/>
          </w:tcPr>
          <w:p>
            <w:pPr>
              <w:pStyle w:val="TableContents"/>
              <w:bidi w:val="0"/>
              <w:spacing w:before="0" w:after="0"/>
              <w:ind w:left="0" w:right="0" w:hanging="0"/>
              <w:jc w:val="left"/>
              <w:rPr/>
            </w:pPr>
            <w:r>
              <w:rPr/>
              <w:t> </w:t>
            </w:r>
          </w:p>
        </w:tc>
        <w:tc>
          <w:tcPr>
            <w:tcW w:w="123"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 </w:t>
            </w:r>
          </w:p>
        </w:tc>
        <w:tc>
          <w:tcPr>
            <w:tcW w:w="816"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10.9</w:t>
            </w:r>
          </w:p>
        </w:tc>
        <w:tc>
          <w:tcPr>
            <w:tcW w:w="245" w:type="dxa"/>
            <w:tcBorders/>
            <w:shd w:fill="CCEEFF" w:val="clear"/>
          </w:tcPr>
          <w:p>
            <w:pPr>
              <w:pStyle w:val="TableContents"/>
              <w:bidi w:val="0"/>
              <w:spacing w:before="0" w:after="0"/>
              <w:ind w:left="0" w:right="0" w:hanging="0"/>
              <w:jc w:val="left"/>
              <w:rPr/>
            </w:pPr>
            <w:r>
              <w:rPr/>
              <w:t>%</w:t>
            </w:r>
          </w:p>
        </w:tc>
        <w:tc>
          <w:tcPr>
            <w:tcW w:w="90" w:type="dxa"/>
            <w:tcBorders/>
            <w:shd w:fill="CCEEFF" w:val="clear"/>
          </w:tcPr>
          <w:p>
            <w:pPr>
              <w:pStyle w:val="TableContents"/>
              <w:bidi w:val="0"/>
              <w:spacing w:before="0" w:after="0"/>
              <w:ind w:left="0" w:right="0" w:hanging="0"/>
              <w:jc w:val="left"/>
              <w:rPr/>
            </w:pPr>
            <w:r>
              <w:rPr/>
              <w:t> </w:t>
            </w:r>
          </w:p>
        </w:tc>
        <w:tc>
          <w:tcPr>
            <w:tcW w:w="126"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 </w:t>
            </w:r>
          </w:p>
        </w:tc>
        <w:tc>
          <w:tcPr>
            <w:tcW w:w="812"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15.9</w:t>
            </w:r>
          </w:p>
        </w:tc>
        <w:tc>
          <w:tcPr>
            <w:tcW w:w="288" w:type="dxa"/>
            <w:tcBorders/>
            <w:shd w:fill="CCEEFF" w:val="clear"/>
          </w:tcPr>
          <w:p>
            <w:pPr>
              <w:pStyle w:val="TableContents"/>
              <w:bidi w:val="0"/>
              <w:spacing w:before="0" w:after="0"/>
              <w:ind w:left="0" w:right="0" w:hanging="0"/>
              <w:jc w:val="left"/>
              <w:rPr/>
            </w:pPr>
            <w:r>
              <w:rPr/>
              <w:t>%</w:t>
            </w:r>
          </w:p>
        </w:tc>
        <w:tc>
          <w:tcPr>
            <w:tcW w:w="105" w:type="dxa"/>
            <w:tcBorders/>
            <w:shd w:fill="CCEEFF" w:val="clear"/>
          </w:tcPr>
          <w:p>
            <w:pPr>
              <w:pStyle w:val="TableContents"/>
              <w:bidi w:val="0"/>
              <w:spacing w:before="0" w:after="0"/>
              <w:ind w:left="0" w:right="0" w:hanging="0"/>
              <w:jc w:val="left"/>
              <w:rPr/>
            </w:pPr>
            <w:r>
              <w:rPr/>
              <w:t> </w:t>
            </w:r>
          </w:p>
        </w:tc>
        <w:tc>
          <w:tcPr>
            <w:tcW w:w="126"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 </w:t>
            </w:r>
          </w:p>
        </w:tc>
        <w:tc>
          <w:tcPr>
            <w:tcW w:w="812"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11.8</w:t>
            </w:r>
          </w:p>
        </w:tc>
        <w:tc>
          <w:tcPr>
            <w:tcW w:w="297" w:type="dxa"/>
            <w:tcBorders/>
            <w:shd w:fill="CCEEFF" w:val="clear"/>
          </w:tcPr>
          <w:p>
            <w:pPr>
              <w:pStyle w:val="TableContents"/>
              <w:bidi w:val="0"/>
              <w:spacing w:before="0" w:after="0"/>
              <w:jc w:val="left"/>
              <w:rPr/>
            </w:pPr>
            <w:r>
              <w:rPr/>
              <w:t>%</w:t>
            </w:r>
          </w:p>
        </w:tc>
      </w:tr>
    </w:tbl>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26</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Revenue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Our quarterly revenues can be affected by the seasonal purchasing practices of our customers. As a result, demand for our products is typically impacted during the first quarter of our fiscal year by the North American, European, and Asian holiday periods, as some of our customers may adjust their buying activities during those periods. </w:t>
      </w:r>
    </w:p>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The following tables present changes in revenue disaggregated by product type and geographic origin.</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u w:val="single"/>
        </w:rPr>
        <w:t>Changes in Revenue by Product Type ($ in millions)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99"/>
        <w:gridCol w:w="90"/>
        <w:gridCol w:w="198"/>
        <w:gridCol w:w="691"/>
        <w:gridCol w:w="90"/>
        <w:gridCol w:w="90"/>
        <w:gridCol w:w="170"/>
        <w:gridCol w:w="590"/>
        <w:gridCol w:w="89"/>
        <w:gridCol w:w="90"/>
        <w:gridCol w:w="135"/>
        <w:gridCol w:w="710"/>
        <w:gridCol w:w="277"/>
        <w:gridCol w:w="90"/>
        <w:gridCol w:w="198"/>
        <w:gridCol w:w="691"/>
        <w:gridCol w:w="89"/>
        <w:gridCol w:w="90"/>
        <w:gridCol w:w="135"/>
        <w:gridCol w:w="710"/>
        <w:gridCol w:w="277"/>
        <w:gridCol w:w="90"/>
        <w:gridCol w:w="198"/>
        <w:gridCol w:w="691"/>
        <w:gridCol w:w="89"/>
        <w:gridCol w:w="90"/>
        <w:gridCol w:w="198"/>
        <w:gridCol w:w="691"/>
        <w:gridCol w:w="90"/>
        <w:gridCol w:w="90"/>
        <w:gridCol w:w="135"/>
        <w:gridCol w:w="710"/>
        <w:gridCol w:w="334"/>
      </w:tblGrid>
      <w:tr>
        <w:trPr/>
        <w:tc>
          <w:tcPr>
            <w:tcW w:w="12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 </w:t>
            </w:r>
          </w:p>
        </w:tc>
      </w:tr>
      <w:tr>
        <w:trPr/>
        <w:tc>
          <w:tcPr>
            <w:tcW w:w="12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 </w:t>
            </w:r>
          </w:p>
        </w:tc>
      </w:tr>
      <w:tr>
        <w:trPr/>
        <w:tc>
          <w:tcPr>
            <w:tcW w:w="12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 </w:t>
            </w:r>
          </w:p>
        </w:tc>
      </w:tr>
      <w:tr>
        <w:trPr/>
        <w:tc>
          <w:tcPr>
            <w:tcW w:w="12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 </w:t>
            </w:r>
          </w:p>
        </w:tc>
      </w:tr>
      <w:tr>
        <w:trPr/>
        <w:tc>
          <w:tcPr>
            <w:tcW w:w="12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 </w:t>
            </w:r>
          </w:p>
        </w:tc>
      </w:tr>
      <w:tr>
        <w:trPr/>
        <w:tc>
          <w:tcPr>
            <w:tcW w:w="12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 </w:t>
            </w:r>
          </w:p>
        </w:tc>
      </w:tr>
      <w:tr>
        <w:trPr/>
        <w:tc>
          <w:tcPr>
            <w:tcW w:w="12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 </w:t>
            </w:r>
          </w:p>
        </w:tc>
      </w:tr>
      <w:tr>
        <w:trPr/>
        <w:tc>
          <w:tcPr>
            <w:tcW w:w="1299" w:type="dxa"/>
            <w:tcBorders/>
          </w:tcPr>
          <w:p>
            <w:pPr>
              <w:pStyle w:val="TableContents"/>
              <w:bidi w:val="0"/>
              <w:spacing w:before="0" w:after="283"/>
              <w:jc w:val="left"/>
              <w:rPr/>
            </w:pPr>
            <w:r>
              <w:rPr/>
              <w:t> </w:t>
            </w:r>
          </w:p>
        </w:tc>
        <w:tc>
          <w:tcPr>
            <w:tcW w:w="90" w:type="dxa"/>
            <w:tcBorders/>
          </w:tcPr>
          <w:p>
            <w:pPr>
              <w:pStyle w:val="TableContents"/>
              <w:bidi w:val="0"/>
              <w:spacing w:before="0" w:after="0"/>
              <w:ind w:left="0" w:right="0" w:hanging="0"/>
              <w:jc w:val="left"/>
              <w:rPr/>
            </w:pPr>
            <w:r>
              <w:rPr/>
            </w:r>
          </w:p>
        </w:tc>
        <w:tc>
          <w:tcPr>
            <w:tcW w:w="5133" w:type="dxa"/>
            <w:gridSpan w:val="18"/>
            <w:tcBorders>
              <w:bottom w:val="single" w:sz="12" w:space="0" w:color="000000"/>
            </w:tcBorders>
            <w:tcMar>
              <w:bottom w:w="28" w:type="dxa"/>
            </w:tcMar>
          </w:tcPr>
          <w:p>
            <w:pPr>
              <w:pStyle w:val="TableContents"/>
              <w:bidi w:val="0"/>
              <w:spacing w:before="0" w:after="283"/>
              <w:jc w:val="center"/>
              <w:rPr/>
            </w:pPr>
            <w:r>
              <w:rPr>
                <w:b/>
                <w:spacing w:val="0"/>
              </w:rPr>
              <w:t>Three Months Ended</w:t>
            </w:r>
            <w:r>
              <w:rPr/>
              <w:t xml:space="preserve"> </w:t>
            </w:r>
          </w:p>
        </w:tc>
        <w:tc>
          <w:tcPr>
            <w:tcW w:w="277" w:type="dxa"/>
            <w:tcBorders/>
          </w:tcPr>
          <w:p>
            <w:pPr>
              <w:pStyle w:val="TableContents"/>
              <w:bidi w:val="0"/>
              <w:spacing w:before="0" w:after="283"/>
              <w:jc w:val="center"/>
              <w:rPr/>
            </w:pPr>
            <w:r>
              <w:rPr/>
              <w:t> </w:t>
            </w:r>
          </w:p>
        </w:tc>
        <w:tc>
          <w:tcPr>
            <w:tcW w:w="90" w:type="dxa"/>
            <w:tcBorders/>
          </w:tcPr>
          <w:p>
            <w:pPr>
              <w:pStyle w:val="TableContents"/>
              <w:bidi w:val="0"/>
              <w:spacing w:before="0" w:after="0"/>
              <w:ind w:left="0" w:right="0" w:hanging="0"/>
              <w:jc w:val="left"/>
              <w:rPr/>
            </w:pPr>
            <w:r>
              <w:rPr/>
            </w:r>
          </w:p>
        </w:tc>
        <w:tc>
          <w:tcPr>
            <w:tcW w:w="2982" w:type="dxa"/>
            <w:gridSpan w:val="10"/>
            <w:tcBorders>
              <w:bottom w:val="single" w:sz="12" w:space="0" w:color="000000"/>
            </w:tcBorders>
            <w:tcMar>
              <w:bottom w:w="28" w:type="dxa"/>
            </w:tcMar>
          </w:tcPr>
          <w:p>
            <w:pPr>
              <w:pStyle w:val="TableContents"/>
              <w:bidi w:val="0"/>
              <w:spacing w:before="0" w:after="283"/>
              <w:jc w:val="center"/>
              <w:rPr/>
            </w:pPr>
            <w:r>
              <w:rPr>
                <w:b/>
                <w:spacing w:val="0"/>
              </w:rPr>
              <w:t>Nine Months Ended</w:t>
            </w:r>
            <w:r>
              <w:rPr/>
              <w:t xml:space="preserve"> </w:t>
            </w:r>
          </w:p>
        </w:tc>
        <w:tc>
          <w:tcPr>
            <w:tcW w:w="334" w:type="dxa"/>
            <w:tcBorders/>
          </w:tcPr>
          <w:p>
            <w:pPr>
              <w:pStyle w:val="TableContents"/>
              <w:bidi w:val="0"/>
              <w:spacing w:before="0" w:after="283"/>
              <w:jc w:val="left"/>
              <w:rPr/>
            </w:pPr>
            <w:r>
              <w:rPr/>
              <w:t> </w:t>
            </w:r>
          </w:p>
        </w:tc>
      </w:tr>
      <w:tr>
        <w:trPr/>
        <w:tc>
          <w:tcPr>
            <w:tcW w:w="1299" w:type="dxa"/>
            <w:tcBorders/>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889"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spacing w:val="0"/>
              </w:rPr>
            </w:pPr>
            <w:r>
              <w:rPr>
                <w:b/>
                <w:spacing w:val="0"/>
              </w:rPr>
              <w:t>August 2,</w:t>
            </w:r>
          </w:p>
          <w:p>
            <w:pPr>
              <w:pStyle w:val="TableContents"/>
              <w:bidi w:val="0"/>
              <w:spacing w:before="0" w:after="0"/>
              <w:ind w:left="0" w:right="0" w:hanging="0"/>
              <w:jc w:val="center"/>
              <w:rPr>
                <w:b/>
                <w:spacing w:val="0"/>
              </w:rPr>
            </w:pPr>
            <w:r>
              <w:rPr>
                <w:b/>
                <w:spacing w:val="0"/>
              </w:rPr>
              <w:t>2026</w:t>
            </w:r>
          </w:p>
        </w:tc>
        <w:tc>
          <w:tcPr>
            <w:tcW w:w="90"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spacing w:val="0"/>
              </w:rPr>
            </w:pPr>
            <w:r>
              <w:rPr>
                <w:b/>
                <w:spacing w:val="0"/>
              </w:rPr>
              <w:t>May 3,</w:t>
            </w:r>
          </w:p>
          <w:p>
            <w:pPr>
              <w:pStyle w:val="TableContents"/>
              <w:bidi w:val="0"/>
              <w:spacing w:before="0" w:after="0"/>
              <w:ind w:left="0" w:right="0" w:hanging="0"/>
              <w:jc w:val="center"/>
              <w:rPr>
                <w:b/>
                <w:spacing w:val="0"/>
              </w:rPr>
            </w:pPr>
            <w:r>
              <w:rPr>
                <w:b/>
                <w:spacing w:val="0"/>
              </w:rPr>
              <w:t>2026</w:t>
            </w:r>
          </w:p>
        </w:tc>
        <w:tc>
          <w:tcPr>
            <w:tcW w:w="89"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283"/>
              <w:jc w:val="center"/>
              <w:rPr>
                <w:b/>
                <w:spacing w:val="0"/>
              </w:rPr>
            </w:pPr>
            <w:r>
              <w:rPr>
                <w:b/>
                <w:spacing w:val="0"/>
              </w:rPr>
              <w:t>Percent</w:t>
              <w:br/>
              <w:t>Change</w:t>
            </w:r>
          </w:p>
        </w:tc>
        <w:tc>
          <w:tcPr>
            <w:tcW w:w="277"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889"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spacing w:val="0"/>
              </w:rPr>
            </w:pPr>
            <w:r>
              <w:rPr>
                <w:b/>
                <w:spacing w:val="0"/>
              </w:rPr>
              <w:t>August 3,</w:t>
            </w:r>
          </w:p>
          <w:p>
            <w:pPr>
              <w:pStyle w:val="TableContents"/>
              <w:bidi w:val="0"/>
              <w:spacing w:before="0" w:after="0"/>
              <w:ind w:left="0" w:right="0" w:hanging="0"/>
              <w:jc w:val="center"/>
              <w:rPr>
                <w:b/>
                <w:spacing w:val="0"/>
              </w:rPr>
            </w:pPr>
            <w:r>
              <w:rPr>
                <w:b/>
                <w:spacing w:val="0"/>
              </w:rPr>
              <w:t>2025</w:t>
            </w:r>
          </w:p>
        </w:tc>
        <w:tc>
          <w:tcPr>
            <w:tcW w:w="89"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283"/>
              <w:jc w:val="center"/>
              <w:rPr>
                <w:b/>
                <w:spacing w:val="0"/>
              </w:rPr>
            </w:pPr>
            <w:r>
              <w:rPr>
                <w:b/>
                <w:spacing w:val="0"/>
              </w:rPr>
              <w:t>Percent</w:t>
              <w:br/>
              <w:t>Change</w:t>
            </w:r>
          </w:p>
        </w:tc>
        <w:tc>
          <w:tcPr>
            <w:tcW w:w="277"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889"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spacing w:val="0"/>
              </w:rPr>
            </w:pPr>
            <w:r>
              <w:rPr>
                <w:b/>
                <w:spacing w:val="0"/>
              </w:rPr>
              <w:t>August 2,</w:t>
            </w:r>
          </w:p>
          <w:p>
            <w:pPr>
              <w:pStyle w:val="TableContents"/>
              <w:bidi w:val="0"/>
              <w:spacing w:before="0" w:after="0"/>
              <w:ind w:left="0" w:right="0" w:hanging="0"/>
              <w:jc w:val="center"/>
              <w:rPr>
                <w:b/>
                <w:spacing w:val="0"/>
              </w:rPr>
            </w:pPr>
            <w:r>
              <w:rPr>
                <w:b/>
                <w:spacing w:val="0"/>
              </w:rPr>
              <w:t>2026</w:t>
            </w:r>
          </w:p>
        </w:tc>
        <w:tc>
          <w:tcPr>
            <w:tcW w:w="89"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889"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spacing w:val="0"/>
              </w:rPr>
            </w:pPr>
            <w:r>
              <w:rPr>
                <w:b/>
                <w:spacing w:val="0"/>
              </w:rPr>
              <w:t>August 3,</w:t>
            </w:r>
          </w:p>
          <w:p>
            <w:pPr>
              <w:pStyle w:val="TableContents"/>
              <w:bidi w:val="0"/>
              <w:spacing w:before="0" w:after="0"/>
              <w:ind w:left="0" w:right="0" w:hanging="0"/>
              <w:jc w:val="center"/>
              <w:rPr>
                <w:b/>
                <w:spacing w:val="0"/>
              </w:rPr>
            </w:pPr>
            <w:r>
              <w:rPr>
                <w:b/>
                <w:spacing w:val="0"/>
              </w:rPr>
              <w:t>2025</w:t>
            </w:r>
          </w:p>
        </w:tc>
        <w:tc>
          <w:tcPr>
            <w:tcW w:w="90"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283"/>
              <w:jc w:val="center"/>
              <w:rPr>
                <w:b/>
                <w:spacing w:val="0"/>
              </w:rPr>
            </w:pPr>
            <w:r>
              <w:rPr>
                <w:b/>
                <w:spacing w:val="0"/>
              </w:rPr>
              <w:t>Percent</w:t>
              <w:br/>
              <w:t>Change</w:t>
            </w:r>
          </w:p>
        </w:tc>
        <w:tc>
          <w:tcPr>
            <w:tcW w:w="334" w:type="dxa"/>
            <w:tcBorders/>
            <w:vAlign w:val="bottom"/>
          </w:tcPr>
          <w:p>
            <w:pPr>
              <w:pStyle w:val="TableContents"/>
              <w:bidi w:val="0"/>
              <w:spacing w:before="0" w:after="283"/>
              <w:jc w:val="center"/>
              <w:rPr/>
            </w:pPr>
            <w:r>
              <w:rPr/>
              <w:t> </w:t>
            </w:r>
          </w:p>
        </w:tc>
      </w:tr>
      <w:tr>
        <w:trPr/>
        <w:tc>
          <w:tcPr>
            <w:tcW w:w="1299" w:type="dxa"/>
            <w:tcBorders/>
          </w:tcPr>
          <w:p>
            <w:pPr>
              <w:pStyle w:val="TableContents"/>
              <w:bidi w:val="0"/>
              <w:spacing w:before="0" w:after="0"/>
              <w:ind w:left="0" w:right="0" w:hanging="0"/>
              <w:jc w:val="left"/>
              <w:rPr/>
            </w:pPr>
            <w:r>
              <w:rPr/>
              <w:t>IC</w:t>
            </w:r>
          </w:p>
        </w:tc>
        <w:tc>
          <w:tcPr>
            <w:tcW w:w="90" w:type="dxa"/>
            <w:tcBorders/>
          </w:tcPr>
          <w:p>
            <w:pPr>
              <w:pStyle w:val="TableContents"/>
              <w:bidi w:val="0"/>
              <w:spacing w:before="0" w:after="283"/>
              <w:jc w:val="left"/>
              <w:rPr/>
            </w:pPr>
            <w:r>
              <w:rPr/>
              <w:t> </w:t>
            </w:r>
          </w:p>
        </w:tc>
        <w:tc>
          <w:tcPr>
            <w:tcW w:w="198" w:type="dxa"/>
            <w:tcBorders/>
          </w:tcPr>
          <w:p>
            <w:pPr>
              <w:pStyle w:val="TableContents"/>
              <w:bidi w:val="0"/>
              <w:spacing w:before="0" w:after="283"/>
              <w:jc w:val="left"/>
              <w:rPr/>
            </w:pPr>
            <w:r>
              <w:rPr/>
              <w:t> </w:t>
            </w:r>
          </w:p>
        </w:tc>
        <w:tc>
          <w:tcPr>
            <w:tcW w:w="691"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590" w:type="dxa"/>
            <w:tcBorders/>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35" w:type="dxa"/>
            <w:tcBorders/>
          </w:tcPr>
          <w:p>
            <w:pPr>
              <w:pStyle w:val="TableContents"/>
              <w:bidi w:val="0"/>
              <w:spacing w:before="0" w:after="283"/>
              <w:jc w:val="left"/>
              <w:rPr/>
            </w:pPr>
            <w:r>
              <w:rPr/>
              <w:t> </w:t>
            </w:r>
          </w:p>
        </w:tc>
        <w:tc>
          <w:tcPr>
            <w:tcW w:w="710" w:type="dxa"/>
            <w:tcBorders/>
          </w:tcPr>
          <w:p>
            <w:pPr>
              <w:pStyle w:val="TableContents"/>
              <w:bidi w:val="0"/>
              <w:spacing w:before="0" w:after="283"/>
              <w:jc w:val="left"/>
              <w:rPr/>
            </w:pPr>
            <w:r>
              <w:rPr/>
              <w:t> </w:t>
            </w:r>
          </w:p>
        </w:tc>
        <w:tc>
          <w:tcPr>
            <w:tcW w:w="277"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98" w:type="dxa"/>
            <w:tcBorders/>
          </w:tcPr>
          <w:p>
            <w:pPr>
              <w:pStyle w:val="TableContents"/>
              <w:bidi w:val="0"/>
              <w:spacing w:before="0" w:after="283"/>
              <w:jc w:val="left"/>
              <w:rPr/>
            </w:pPr>
            <w:r>
              <w:rPr/>
              <w:t> </w:t>
            </w:r>
          </w:p>
        </w:tc>
        <w:tc>
          <w:tcPr>
            <w:tcW w:w="691" w:type="dxa"/>
            <w:tcBorders/>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35" w:type="dxa"/>
            <w:tcBorders/>
          </w:tcPr>
          <w:p>
            <w:pPr>
              <w:pStyle w:val="TableContents"/>
              <w:bidi w:val="0"/>
              <w:spacing w:before="0" w:after="283"/>
              <w:jc w:val="left"/>
              <w:rPr/>
            </w:pPr>
            <w:r>
              <w:rPr/>
              <w:t> </w:t>
            </w:r>
          </w:p>
        </w:tc>
        <w:tc>
          <w:tcPr>
            <w:tcW w:w="710" w:type="dxa"/>
            <w:tcBorders/>
          </w:tcPr>
          <w:p>
            <w:pPr>
              <w:pStyle w:val="TableContents"/>
              <w:bidi w:val="0"/>
              <w:spacing w:before="0" w:after="283"/>
              <w:jc w:val="left"/>
              <w:rPr/>
            </w:pPr>
            <w:r>
              <w:rPr/>
              <w:t> </w:t>
            </w:r>
          </w:p>
        </w:tc>
        <w:tc>
          <w:tcPr>
            <w:tcW w:w="277"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98" w:type="dxa"/>
            <w:tcBorders/>
          </w:tcPr>
          <w:p>
            <w:pPr>
              <w:pStyle w:val="TableContents"/>
              <w:bidi w:val="0"/>
              <w:spacing w:before="0" w:after="283"/>
              <w:jc w:val="left"/>
              <w:rPr/>
            </w:pPr>
            <w:r>
              <w:rPr/>
              <w:t> </w:t>
            </w:r>
          </w:p>
        </w:tc>
        <w:tc>
          <w:tcPr>
            <w:tcW w:w="691" w:type="dxa"/>
            <w:tcBorders/>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98" w:type="dxa"/>
            <w:tcBorders/>
          </w:tcPr>
          <w:p>
            <w:pPr>
              <w:pStyle w:val="TableContents"/>
              <w:bidi w:val="0"/>
              <w:spacing w:before="0" w:after="283"/>
              <w:jc w:val="left"/>
              <w:rPr/>
            </w:pPr>
            <w:r>
              <w:rPr/>
              <w:t> </w:t>
            </w:r>
          </w:p>
        </w:tc>
        <w:tc>
          <w:tcPr>
            <w:tcW w:w="691"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35" w:type="dxa"/>
            <w:tcBorders/>
          </w:tcPr>
          <w:p>
            <w:pPr>
              <w:pStyle w:val="TableContents"/>
              <w:bidi w:val="0"/>
              <w:spacing w:before="0" w:after="283"/>
              <w:jc w:val="left"/>
              <w:rPr/>
            </w:pPr>
            <w:r>
              <w:rPr/>
              <w:t> </w:t>
            </w:r>
          </w:p>
        </w:tc>
        <w:tc>
          <w:tcPr>
            <w:tcW w:w="710" w:type="dxa"/>
            <w:tcBorders/>
          </w:tcPr>
          <w:p>
            <w:pPr>
              <w:pStyle w:val="TableContents"/>
              <w:bidi w:val="0"/>
              <w:spacing w:before="0" w:after="283"/>
              <w:jc w:val="left"/>
              <w:rPr/>
            </w:pPr>
            <w:r>
              <w:rPr/>
              <w:t> </w:t>
            </w:r>
          </w:p>
        </w:tc>
        <w:tc>
          <w:tcPr>
            <w:tcW w:w="334" w:type="dxa"/>
            <w:tcBorders/>
          </w:tcPr>
          <w:p>
            <w:pPr>
              <w:pStyle w:val="TableContents"/>
              <w:bidi w:val="0"/>
              <w:spacing w:before="0" w:after="283"/>
              <w:jc w:val="left"/>
              <w:rPr/>
            </w:pPr>
            <w:r>
              <w:rPr/>
              <w:t> </w:t>
            </w:r>
          </w:p>
        </w:tc>
      </w:tr>
      <w:tr>
        <w:trPr/>
        <w:tc>
          <w:tcPr>
            <w:tcW w:w="1299" w:type="dxa"/>
            <w:tcBorders/>
            <w:shd w:fill="CCEEFF" w:val="clear"/>
          </w:tcPr>
          <w:p>
            <w:pPr>
              <w:pStyle w:val="TableContents"/>
              <w:bidi w:val="0"/>
              <w:spacing w:before="0" w:after="0"/>
              <w:ind w:left="0" w:right="0" w:hanging="0"/>
              <w:jc w:val="left"/>
              <w:rPr/>
            </w:pPr>
            <w:r>
              <w:rPr/>
              <w:t>High-end *</w:t>
            </w:r>
          </w:p>
        </w:tc>
        <w:tc>
          <w:tcPr>
            <w:tcW w:w="90" w:type="dxa"/>
            <w:tcBorders/>
            <w:shd w:fill="CCEEFF" w:val="clear"/>
          </w:tcPr>
          <w:p>
            <w:pPr>
              <w:pStyle w:val="TableContents"/>
              <w:bidi w:val="0"/>
              <w:spacing w:before="0" w:after="0"/>
              <w:ind w:left="0" w:right="0" w:hanging="0"/>
              <w:jc w:val="left"/>
              <w:rPr/>
            </w:pPr>
            <w:r>
              <w:rPr/>
              <w:t> </w:t>
            </w:r>
          </w:p>
        </w:tc>
        <w:tc>
          <w:tcPr>
            <w:tcW w:w="198" w:type="dxa"/>
            <w:tcBorders/>
            <w:shd w:fill="CCEEFF" w:val="clear"/>
          </w:tcPr>
          <w:p>
            <w:pPr>
              <w:pStyle w:val="TableContents"/>
              <w:bidi w:val="0"/>
              <w:spacing w:before="0" w:after="0"/>
              <w:ind w:left="0" w:right="0" w:hanging="0"/>
              <w:jc w:val="left"/>
              <w:rPr/>
            </w:pPr>
            <w:r>
              <w:rPr/>
              <w:t>$</w:t>
            </w:r>
          </w:p>
        </w:tc>
        <w:tc>
          <w:tcPr>
            <w:tcW w:w="691" w:type="dxa"/>
            <w:tcBorders/>
            <w:shd w:fill="CCEEFF" w:val="clear"/>
          </w:tcPr>
          <w:p>
            <w:pPr>
              <w:pStyle w:val="TableContents"/>
              <w:bidi w:val="0"/>
              <w:spacing w:before="0" w:after="0"/>
              <w:ind w:left="0" w:right="0" w:hanging="0"/>
              <w:jc w:val="right"/>
              <w:rPr/>
            </w:pPr>
            <w:r>
              <w:rPr/>
              <w:t>68.5</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590" w:type="dxa"/>
            <w:tcBorders/>
            <w:shd w:fill="CCEEFF" w:val="clear"/>
          </w:tcPr>
          <w:p>
            <w:pPr>
              <w:pStyle w:val="TableContents"/>
              <w:bidi w:val="0"/>
              <w:spacing w:before="0" w:after="0"/>
              <w:ind w:left="0" w:right="0" w:hanging="0"/>
              <w:jc w:val="right"/>
              <w:rPr/>
            </w:pPr>
            <w:r>
              <w:rPr/>
              <w:t>56.7</w:t>
            </w:r>
          </w:p>
        </w:tc>
        <w:tc>
          <w:tcPr>
            <w:tcW w:w="89"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35" w:type="dxa"/>
            <w:tcBorders/>
            <w:shd w:fill="CCEEFF" w:val="clear"/>
          </w:tcPr>
          <w:p>
            <w:pPr>
              <w:pStyle w:val="TableContents"/>
              <w:bidi w:val="0"/>
              <w:spacing w:before="0" w:after="0"/>
              <w:ind w:left="0" w:right="0" w:hanging="0"/>
              <w:jc w:val="left"/>
              <w:rPr/>
            </w:pPr>
            <w:r>
              <w:rPr/>
              <w:t> </w:t>
            </w:r>
          </w:p>
        </w:tc>
        <w:tc>
          <w:tcPr>
            <w:tcW w:w="710" w:type="dxa"/>
            <w:tcBorders/>
            <w:shd w:fill="CCEEFF" w:val="clear"/>
          </w:tcPr>
          <w:p>
            <w:pPr>
              <w:pStyle w:val="TableContents"/>
              <w:bidi w:val="0"/>
              <w:spacing w:before="0" w:after="0"/>
              <w:ind w:left="0" w:right="0" w:hanging="0"/>
              <w:jc w:val="right"/>
              <w:rPr/>
            </w:pPr>
            <w:r>
              <w:rPr/>
              <w:t>20.9</w:t>
            </w:r>
          </w:p>
        </w:tc>
        <w:tc>
          <w:tcPr>
            <w:tcW w:w="277" w:type="dxa"/>
            <w:tcBorders/>
            <w:shd w:fill="CCEEFF" w:val="clear"/>
          </w:tcPr>
          <w:p>
            <w:pPr>
              <w:pStyle w:val="TableContents"/>
              <w:bidi w:val="0"/>
              <w:spacing w:before="0" w:after="0"/>
              <w:ind w:left="0" w:right="0" w:hanging="0"/>
              <w:jc w:val="left"/>
              <w:rPr/>
            </w:pPr>
            <w:r>
              <w:rPr/>
              <w:t>%</w:t>
            </w:r>
          </w:p>
        </w:tc>
        <w:tc>
          <w:tcPr>
            <w:tcW w:w="90" w:type="dxa"/>
            <w:tcBorders/>
            <w:shd w:fill="CCEEFF" w:val="clear"/>
          </w:tcPr>
          <w:p>
            <w:pPr>
              <w:pStyle w:val="TableContents"/>
              <w:bidi w:val="0"/>
              <w:spacing w:before="0" w:after="0"/>
              <w:ind w:left="0" w:right="0" w:hanging="0"/>
              <w:jc w:val="left"/>
              <w:rPr/>
            </w:pPr>
            <w:r>
              <w:rPr/>
              <w:t> </w:t>
            </w:r>
          </w:p>
        </w:tc>
        <w:tc>
          <w:tcPr>
            <w:tcW w:w="198" w:type="dxa"/>
            <w:tcBorders/>
            <w:shd w:fill="CCEEFF" w:val="clear"/>
          </w:tcPr>
          <w:p>
            <w:pPr>
              <w:pStyle w:val="TableContents"/>
              <w:bidi w:val="0"/>
              <w:spacing w:before="0" w:after="0"/>
              <w:ind w:left="0" w:right="0" w:hanging="0"/>
              <w:jc w:val="left"/>
              <w:rPr/>
            </w:pPr>
            <w:r>
              <w:rPr/>
              <w:t>$</w:t>
            </w:r>
          </w:p>
        </w:tc>
        <w:tc>
          <w:tcPr>
            <w:tcW w:w="691" w:type="dxa"/>
            <w:tcBorders/>
            <w:shd w:fill="CCEEFF" w:val="clear"/>
          </w:tcPr>
          <w:p>
            <w:pPr>
              <w:pStyle w:val="TableContents"/>
              <w:bidi w:val="0"/>
              <w:spacing w:before="0" w:after="0"/>
              <w:ind w:left="0" w:right="0" w:hanging="0"/>
              <w:jc w:val="right"/>
              <w:rPr/>
            </w:pPr>
            <w:r>
              <w:rPr/>
              <w:t>53.6</w:t>
            </w:r>
          </w:p>
        </w:tc>
        <w:tc>
          <w:tcPr>
            <w:tcW w:w="89"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35" w:type="dxa"/>
            <w:tcBorders/>
            <w:shd w:fill="CCEEFF" w:val="clear"/>
          </w:tcPr>
          <w:p>
            <w:pPr>
              <w:pStyle w:val="TableContents"/>
              <w:bidi w:val="0"/>
              <w:spacing w:before="0" w:after="0"/>
              <w:ind w:left="0" w:right="0" w:hanging="0"/>
              <w:jc w:val="left"/>
              <w:rPr/>
            </w:pPr>
            <w:r>
              <w:rPr/>
              <w:t> </w:t>
            </w:r>
          </w:p>
        </w:tc>
        <w:tc>
          <w:tcPr>
            <w:tcW w:w="710" w:type="dxa"/>
            <w:tcBorders/>
            <w:shd w:fill="CCEEFF" w:val="clear"/>
          </w:tcPr>
          <w:p>
            <w:pPr>
              <w:pStyle w:val="TableContents"/>
              <w:bidi w:val="0"/>
              <w:spacing w:before="0" w:after="0"/>
              <w:ind w:left="0" w:right="0" w:hanging="0"/>
              <w:jc w:val="right"/>
              <w:rPr/>
            </w:pPr>
            <w:r>
              <w:rPr/>
              <w:t>27.7</w:t>
            </w:r>
          </w:p>
        </w:tc>
        <w:tc>
          <w:tcPr>
            <w:tcW w:w="277" w:type="dxa"/>
            <w:tcBorders/>
            <w:shd w:fill="CCEEFF" w:val="clear"/>
          </w:tcPr>
          <w:p>
            <w:pPr>
              <w:pStyle w:val="TableContents"/>
              <w:bidi w:val="0"/>
              <w:spacing w:before="0" w:after="0"/>
              <w:ind w:left="0" w:right="0" w:hanging="0"/>
              <w:jc w:val="left"/>
              <w:rPr/>
            </w:pPr>
            <w:r>
              <w:rPr/>
              <w:t>%</w:t>
            </w:r>
          </w:p>
        </w:tc>
        <w:tc>
          <w:tcPr>
            <w:tcW w:w="90" w:type="dxa"/>
            <w:tcBorders/>
            <w:shd w:fill="CCEEFF" w:val="clear"/>
          </w:tcPr>
          <w:p>
            <w:pPr>
              <w:pStyle w:val="TableContents"/>
              <w:bidi w:val="0"/>
              <w:spacing w:before="0" w:after="0"/>
              <w:ind w:left="0" w:right="0" w:hanging="0"/>
              <w:jc w:val="left"/>
              <w:rPr/>
            </w:pPr>
            <w:r>
              <w:rPr/>
              <w:t> </w:t>
            </w:r>
          </w:p>
        </w:tc>
        <w:tc>
          <w:tcPr>
            <w:tcW w:w="198" w:type="dxa"/>
            <w:tcBorders/>
            <w:shd w:fill="CCEEFF" w:val="clear"/>
          </w:tcPr>
          <w:p>
            <w:pPr>
              <w:pStyle w:val="TableContents"/>
              <w:bidi w:val="0"/>
              <w:spacing w:before="0" w:after="0"/>
              <w:ind w:left="0" w:right="0" w:hanging="0"/>
              <w:jc w:val="left"/>
              <w:rPr/>
            </w:pPr>
            <w:r>
              <w:rPr/>
              <w:t>$</w:t>
            </w:r>
          </w:p>
        </w:tc>
        <w:tc>
          <w:tcPr>
            <w:tcW w:w="691" w:type="dxa"/>
            <w:tcBorders/>
            <w:shd w:fill="CCEEFF" w:val="clear"/>
          </w:tcPr>
          <w:p>
            <w:pPr>
              <w:pStyle w:val="TableContents"/>
              <w:bidi w:val="0"/>
              <w:spacing w:before="0" w:after="0"/>
              <w:ind w:left="0" w:right="0" w:hanging="0"/>
              <w:jc w:val="right"/>
              <w:rPr/>
            </w:pPr>
            <w:r>
              <w:rPr/>
              <w:t>196.4</w:t>
            </w:r>
          </w:p>
        </w:tc>
        <w:tc>
          <w:tcPr>
            <w:tcW w:w="89"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98" w:type="dxa"/>
            <w:tcBorders/>
            <w:shd w:fill="CCEEFF" w:val="clear"/>
          </w:tcPr>
          <w:p>
            <w:pPr>
              <w:pStyle w:val="TableContents"/>
              <w:bidi w:val="0"/>
              <w:spacing w:before="0" w:after="0"/>
              <w:ind w:left="0" w:right="0" w:hanging="0"/>
              <w:jc w:val="left"/>
              <w:rPr/>
            </w:pPr>
            <w:r>
              <w:rPr/>
              <w:t>$</w:t>
            </w:r>
          </w:p>
        </w:tc>
        <w:tc>
          <w:tcPr>
            <w:tcW w:w="691" w:type="dxa"/>
            <w:tcBorders/>
            <w:shd w:fill="CCEEFF" w:val="clear"/>
          </w:tcPr>
          <w:p>
            <w:pPr>
              <w:pStyle w:val="TableContents"/>
              <w:bidi w:val="0"/>
              <w:spacing w:before="0" w:after="0"/>
              <w:ind w:left="0" w:right="0" w:hanging="0"/>
              <w:jc w:val="right"/>
              <w:rPr/>
            </w:pPr>
            <w:r>
              <w:rPr/>
              <w:t>173.1</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35" w:type="dxa"/>
            <w:tcBorders/>
            <w:shd w:fill="CCEEFF" w:val="clear"/>
          </w:tcPr>
          <w:p>
            <w:pPr>
              <w:pStyle w:val="TableContents"/>
              <w:bidi w:val="0"/>
              <w:spacing w:before="0" w:after="0"/>
              <w:ind w:left="0" w:right="0" w:hanging="0"/>
              <w:jc w:val="left"/>
              <w:rPr/>
            </w:pPr>
            <w:r>
              <w:rPr/>
              <w:t> </w:t>
            </w:r>
          </w:p>
        </w:tc>
        <w:tc>
          <w:tcPr>
            <w:tcW w:w="710" w:type="dxa"/>
            <w:tcBorders/>
            <w:shd w:fill="CCEEFF" w:val="clear"/>
          </w:tcPr>
          <w:p>
            <w:pPr>
              <w:pStyle w:val="TableContents"/>
              <w:bidi w:val="0"/>
              <w:spacing w:before="0" w:after="0"/>
              <w:ind w:left="0" w:right="0" w:hanging="0"/>
              <w:jc w:val="right"/>
              <w:rPr/>
            </w:pPr>
            <w:r>
              <w:rPr/>
              <w:t>13.5</w:t>
            </w:r>
          </w:p>
        </w:tc>
        <w:tc>
          <w:tcPr>
            <w:tcW w:w="334" w:type="dxa"/>
            <w:tcBorders/>
            <w:shd w:fill="CCEEFF" w:val="clear"/>
          </w:tcPr>
          <w:p>
            <w:pPr>
              <w:pStyle w:val="TableContents"/>
              <w:bidi w:val="0"/>
              <w:spacing w:before="0" w:after="0"/>
              <w:jc w:val="left"/>
              <w:rPr/>
            </w:pPr>
            <w:r>
              <w:rPr/>
              <w:t>%</w:t>
            </w:r>
          </w:p>
        </w:tc>
      </w:tr>
      <w:tr>
        <w:trPr/>
        <w:tc>
          <w:tcPr>
            <w:tcW w:w="1299" w:type="dxa"/>
            <w:tcBorders/>
          </w:tcPr>
          <w:p>
            <w:pPr>
              <w:pStyle w:val="TableContents"/>
              <w:bidi w:val="0"/>
              <w:spacing w:before="0" w:after="0"/>
              <w:ind w:left="0" w:right="0" w:hanging="0"/>
              <w:jc w:val="left"/>
              <w:rPr/>
            </w:pPr>
            <w:r>
              <w:rPr/>
              <w:t>Mainstream</w:t>
            </w:r>
          </w:p>
        </w:tc>
        <w:tc>
          <w:tcPr>
            <w:tcW w:w="90" w:type="dxa"/>
            <w:tcBorders/>
          </w:tcPr>
          <w:p>
            <w:pPr>
              <w:pStyle w:val="TableContents"/>
              <w:bidi w:val="0"/>
              <w:spacing w:before="0" w:after="0"/>
              <w:ind w:left="0" w:right="0" w:hanging="0"/>
              <w:jc w:val="left"/>
              <w:rPr/>
            </w:pPr>
            <w:r>
              <w:rPr/>
              <w:t> </w:t>
            </w:r>
          </w:p>
        </w:tc>
        <w:tc>
          <w:tcPr>
            <w:tcW w:w="198" w:type="dxa"/>
            <w:tcBorders/>
          </w:tcPr>
          <w:p>
            <w:pPr>
              <w:pStyle w:val="TableContents"/>
              <w:bidi w:val="0"/>
              <w:spacing w:before="0" w:after="0"/>
              <w:ind w:left="0" w:right="0" w:hanging="0"/>
              <w:jc w:val="left"/>
              <w:rPr/>
            </w:pPr>
            <w:r>
              <w:rPr/>
              <w:t> </w:t>
            </w:r>
          </w:p>
        </w:tc>
        <w:tc>
          <w:tcPr>
            <w:tcW w:w="691" w:type="dxa"/>
            <w:tcBorders/>
          </w:tcPr>
          <w:p>
            <w:pPr>
              <w:pStyle w:val="TableContents"/>
              <w:bidi w:val="0"/>
              <w:spacing w:before="0" w:after="0"/>
              <w:ind w:left="0" w:right="0" w:hanging="0"/>
              <w:jc w:val="right"/>
              <w:rPr/>
            </w:pPr>
            <w:r>
              <w:rPr/>
              <w:t>86.2</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590" w:type="dxa"/>
            <w:tcBorders/>
          </w:tcPr>
          <w:p>
            <w:pPr>
              <w:pStyle w:val="TableContents"/>
              <w:bidi w:val="0"/>
              <w:spacing w:before="0" w:after="0"/>
              <w:ind w:left="0" w:right="0" w:hanging="0"/>
              <w:jc w:val="right"/>
              <w:rPr/>
            </w:pPr>
            <w:r>
              <w:rPr/>
              <w:t>90.8</w:t>
            </w:r>
          </w:p>
        </w:tc>
        <w:tc>
          <w:tcPr>
            <w:tcW w:w="89"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35" w:type="dxa"/>
            <w:tcBorders/>
          </w:tcPr>
          <w:p>
            <w:pPr>
              <w:pStyle w:val="TableContents"/>
              <w:bidi w:val="0"/>
              <w:spacing w:before="0" w:after="0"/>
              <w:ind w:left="0" w:right="0" w:hanging="0"/>
              <w:jc w:val="left"/>
              <w:rPr/>
            </w:pPr>
            <w:r>
              <w:rPr/>
              <w:t> </w:t>
            </w:r>
          </w:p>
        </w:tc>
        <w:tc>
          <w:tcPr>
            <w:tcW w:w="710" w:type="dxa"/>
            <w:tcBorders/>
          </w:tcPr>
          <w:p>
            <w:pPr>
              <w:pStyle w:val="TableContents"/>
              <w:bidi w:val="0"/>
              <w:spacing w:before="0" w:after="0"/>
              <w:ind w:left="0" w:right="0" w:hanging="0"/>
              <w:jc w:val="right"/>
              <w:rPr/>
            </w:pPr>
            <w:r>
              <w:rPr/>
              <w:t>(5.2</w:t>
            </w:r>
          </w:p>
        </w:tc>
        <w:tc>
          <w:tcPr>
            <w:tcW w:w="277" w:type="dxa"/>
            <w:tcBorders/>
          </w:tcPr>
          <w:p>
            <w:pPr>
              <w:pStyle w:val="TableContents"/>
              <w:bidi w:val="0"/>
              <w:spacing w:before="0" w:after="0"/>
              <w:ind w:left="0" w:right="0" w:hanging="0"/>
              <w:jc w:val="left"/>
              <w:rPr/>
            </w:pPr>
            <w:r>
              <w:rPr/>
              <w:t>)%</w:t>
            </w:r>
          </w:p>
        </w:tc>
        <w:tc>
          <w:tcPr>
            <w:tcW w:w="90" w:type="dxa"/>
            <w:tcBorders/>
          </w:tcPr>
          <w:p>
            <w:pPr>
              <w:pStyle w:val="TableContents"/>
              <w:bidi w:val="0"/>
              <w:spacing w:before="0" w:after="0"/>
              <w:ind w:left="0" w:right="0" w:hanging="0"/>
              <w:jc w:val="left"/>
              <w:rPr/>
            </w:pPr>
            <w:r>
              <w:rPr/>
              <w:t> </w:t>
            </w:r>
          </w:p>
        </w:tc>
        <w:tc>
          <w:tcPr>
            <w:tcW w:w="198" w:type="dxa"/>
            <w:tcBorders/>
          </w:tcPr>
          <w:p>
            <w:pPr>
              <w:pStyle w:val="TableContents"/>
              <w:bidi w:val="0"/>
              <w:spacing w:before="0" w:after="0"/>
              <w:ind w:left="0" w:right="0" w:hanging="0"/>
              <w:jc w:val="left"/>
              <w:rPr/>
            </w:pPr>
            <w:r>
              <w:rPr/>
              <w:t> </w:t>
            </w:r>
          </w:p>
        </w:tc>
        <w:tc>
          <w:tcPr>
            <w:tcW w:w="691" w:type="dxa"/>
            <w:tcBorders/>
          </w:tcPr>
          <w:p>
            <w:pPr>
              <w:pStyle w:val="TableContents"/>
              <w:bidi w:val="0"/>
              <w:spacing w:before="0" w:after="0"/>
              <w:ind w:left="0" w:right="0" w:hanging="0"/>
              <w:jc w:val="right"/>
              <w:rPr/>
            </w:pPr>
            <w:r>
              <w:rPr/>
              <w:t>94.2</w:t>
            </w:r>
          </w:p>
        </w:tc>
        <w:tc>
          <w:tcPr>
            <w:tcW w:w="89"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35" w:type="dxa"/>
            <w:tcBorders/>
          </w:tcPr>
          <w:p>
            <w:pPr>
              <w:pStyle w:val="TableContents"/>
              <w:bidi w:val="0"/>
              <w:spacing w:before="0" w:after="0"/>
              <w:ind w:left="0" w:right="0" w:hanging="0"/>
              <w:jc w:val="left"/>
              <w:rPr/>
            </w:pPr>
            <w:r>
              <w:rPr/>
              <w:t> </w:t>
            </w:r>
          </w:p>
        </w:tc>
        <w:tc>
          <w:tcPr>
            <w:tcW w:w="710" w:type="dxa"/>
            <w:tcBorders/>
          </w:tcPr>
          <w:p>
            <w:pPr>
              <w:pStyle w:val="TableContents"/>
              <w:bidi w:val="0"/>
              <w:spacing w:before="0" w:after="0"/>
              <w:ind w:left="0" w:right="0" w:hanging="0"/>
              <w:jc w:val="right"/>
              <w:rPr/>
            </w:pPr>
            <w:r>
              <w:rPr/>
              <w:t>(8.5</w:t>
            </w:r>
          </w:p>
        </w:tc>
        <w:tc>
          <w:tcPr>
            <w:tcW w:w="277" w:type="dxa"/>
            <w:tcBorders/>
          </w:tcPr>
          <w:p>
            <w:pPr>
              <w:pStyle w:val="TableContents"/>
              <w:bidi w:val="0"/>
              <w:spacing w:before="0" w:after="0"/>
              <w:ind w:left="0" w:right="0" w:hanging="0"/>
              <w:jc w:val="left"/>
              <w:rPr/>
            </w:pPr>
            <w:r>
              <w:rPr/>
              <w:t>)%</w:t>
            </w:r>
          </w:p>
        </w:tc>
        <w:tc>
          <w:tcPr>
            <w:tcW w:w="90" w:type="dxa"/>
            <w:tcBorders/>
          </w:tcPr>
          <w:p>
            <w:pPr>
              <w:pStyle w:val="TableContents"/>
              <w:bidi w:val="0"/>
              <w:spacing w:before="0" w:after="0"/>
              <w:ind w:left="0" w:right="0" w:hanging="0"/>
              <w:jc w:val="left"/>
              <w:rPr/>
            </w:pPr>
            <w:r>
              <w:rPr/>
              <w:t> </w:t>
            </w:r>
          </w:p>
        </w:tc>
        <w:tc>
          <w:tcPr>
            <w:tcW w:w="198" w:type="dxa"/>
            <w:tcBorders/>
          </w:tcPr>
          <w:p>
            <w:pPr>
              <w:pStyle w:val="TableContents"/>
              <w:bidi w:val="0"/>
              <w:spacing w:before="0" w:after="0"/>
              <w:ind w:left="0" w:right="0" w:hanging="0"/>
              <w:jc w:val="left"/>
              <w:rPr/>
            </w:pPr>
            <w:r>
              <w:rPr/>
              <w:t> </w:t>
            </w:r>
          </w:p>
        </w:tc>
        <w:tc>
          <w:tcPr>
            <w:tcW w:w="691" w:type="dxa"/>
            <w:tcBorders/>
          </w:tcPr>
          <w:p>
            <w:pPr>
              <w:pStyle w:val="TableContents"/>
              <w:bidi w:val="0"/>
              <w:spacing w:before="0" w:after="0"/>
              <w:ind w:left="0" w:right="0" w:hanging="0"/>
              <w:jc w:val="right"/>
              <w:rPr/>
            </w:pPr>
            <w:r>
              <w:rPr/>
              <w:t>271.0</w:t>
            </w:r>
          </w:p>
        </w:tc>
        <w:tc>
          <w:tcPr>
            <w:tcW w:w="89"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98" w:type="dxa"/>
            <w:tcBorders/>
          </w:tcPr>
          <w:p>
            <w:pPr>
              <w:pStyle w:val="TableContents"/>
              <w:bidi w:val="0"/>
              <w:spacing w:before="0" w:after="0"/>
              <w:ind w:left="0" w:right="0" w:hanging="0"/>
              <w:jc w:val="left"/>
              <w:rPr/>
            </w:pPr>
            <w:r>
              <w:rPr/>
              <w:t> </w:t>
            </w:r>
          </w:p>
        </w:tc>
        <w:tc>
          <w:tcPr>
            <w:tcW w:w="691" w:type="dxa"/>
            <w:tcBorders/>
          </w:tcPr>
          <w:p>
            <w:pPr>
              <w:pStyle w:val="TableContents"/>
              <w:bidi w:val="0"/>
              <w:spacing w:before="0" w:after="0"/>
              <w:ind w:left="0" w:right="0" w:hanging="0"/>
              <w:jc w:val="right"/>
              <w:rPr/>
            </w:pPr>
            <w:r>
              <w:rPr/>
              <w:t>284.6</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35" w:type="dxa"/>
            <w:tcBorders/>
          </w:tcPr>
          <w:p>
            <w:pPr>
              <w:pStyle w:val="TableContents"/>
              <w:bidi w:val="0"/>
              <w:spacing w:before="0" w:after="0"/>
              <w:ind w:left="0" w:right="0" w:hanging="0"/>
              <w:jc w:val="left"/>
              <w:rPr/>
            </w:pPr>
            <w:r>
              <w:rPr/>
              <w:t> </w:t>
            </w:r>
          </w:p>
        </w:tc>
        <w:tc>
          <w:tcPr>
            <w:tcW w:w="710" w:type="dxa"/>
            <w:tcBorders/>
          </w:tcPr>
          <w:p>
            <w:pPr>
              <w:pStyle w:val="TableContents"/>
              <w:bidi w:val="0"/>
              <w:spacing w:before="0" w:after="0"/>
              <w:ind w:left="0" w:right="0" w:hanging="0"/>
              <w:jc w:val="right"/>
              <w:rPr/>
            </w:pPr>
            <w:r>
              <w:rPr/>
              <w:t>(4.8</w:t>
            </w:r>
          </w:p>
        </w:tc>
        <w:tc>
          <w:tcPr>
            <w:tcW w:w="334" w:type="dxa"/>
            <w:tcBorders/>
          </w:tcPr>
          <w:p>
            <w:pPr>
              <w:pStyle w:val="TableContents"/>
              <w:bidi w:val="0"/>
              <w:spacing w:before="0" w:after="0"/>
              <w:jc w:val="left"/>
              <w:rPr/>
            </w:pPr>
            <w:r>
              <w:rPr/>
              <w:t>)%</w:t>
            </w:r>
          </w:p>
        </w:tc>
      </w:tr>
      <w:tr>
        <w:trPr/>
        <w:tc>
          <w:tcPr>
            <w:tcW w:w="1299"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89"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35" w:type="dxa"/>
            <w:tcBorders/>
            <w:shd w:fill="CCEEFF" w:val="clear"/>
          </w:tcPr>
          <w:p>
            <w:pPr>
              <w:pStyle w:val="TableContents"/>
              <w:bidi w:val="0"/>
              <w:spacing w:before="0" w:after="283"/>
              <w:jc w:val="left"/>
              <w:rPr/>
            </w:pPr>
            <w:r>
              <w:rPr/>
              <w:t> </w:t>
            </w:r>
          </w:p>
        </w:tc>
        <w:tc>
          <w:tcPr>
            <w:tcW w:w="710" w:type="dxa"/>
            <w:tcBorders/>
            <w:shd w:fill="CCEEFF" w:val="clear"/>
          </w:tcPr>
          <w:p>
            <w:pPr>
              <w:pStyle w:val="TableContents"/>
              <w:bidi w:val="0"/>
              <w:spacing w:before="0" w:after="283"/>
              <w:jc w:val="left"/>
              <w:rPr/>
            </w:pPr>
            <w:r>
              <w:rPr/>
              <w:t> </w:t>
            </w:r>
          </w:p>
        </w:tc>
        <w:tc>
          <w:tcPr>
            <w:tcW w:w="277"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89"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35" w:type="dxa"/>
            <w:tcBorders/>
            <w:shd w:fill="CCEEFF" w:val="clear"/>
          </w:tcPr>
          <w:p>
            <w:pPr>
              <w:pStyle w:val="TableContents"/>
              <w:bidi w:val="0"/>
              <w:spacing w:before="0" w:after="283"/>
              <w:jc w:val="left"/>
              <w:rPr/>
            </w:pPr>
            <w:r>
              <w:rPr/>
              <w:t> </w:t>
            </w:r>
          </w:p>
        </w:tc>
        <w:tc>
          <w:tcPr>
            <w:tcW w:w="710" w:type="dxa"/>
            <w:tcBorders/>
            <w:shd w:fill="CCEEFF" w:val="clear"/>
          </w:tcPr>
          <w:p>
            <w:pPr>
              <w:pStyle w:val="TableContents"/>
              <w:bidi w:val="0"/>
              <w:spacing w:before="0" w:after="283"/>
              <w:jc w:val="left"/>
              <w:rPr/>
            </w:pPr>
            <w:r>
              <w:rPr/>
              <w:t> </w:t>
            </w:r>
          </w:p>
        </w:tc>
        <w:tc>
          <w:tcPr>
            <w:tcW w:w="277"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89"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35" w:type="dxa"/>
            <w:tcBorders/>
            <w:shd w:fill="CCEEFF" w:val="clear"/>
          </w:tcPr>
          <w:p>
            <w:pPr>
              <w:pStyle w:val="TableContents"/>
              <w:bidi w:val="0"/>
              <w:spacing w:before="0" w:after="283"/>
              <w:jc w:val="left"/>
              <w:rPr/>
            </w:pPr>
            <w:r>
              <w:rPr/>
              <w:t> </w:t>
            </w:r>
          </w:p>
        </w:tc>
        <w:tc>
          <w:tcPr>
            <w:tcW w:w="710" w:type="dxa"/>
            <w:tcBorders/>
            <w:shd w:fill="CCEEFF" w:val="clear"/>
          </w:tcPr>
          <w:p>
            <w:pPr>
              <w:pStyle w:val="TableContents"/>
              <w:bidi w:val="0"/>
              <w:spacing w:before="0" w:after="283"/>
              <w:jc w:val="left"/>
              <w:rPr/>
            </w:pPr>
            <w:r>
              <w:rPr/>
              <w:t> </w:t>
            </w:r>
          </w:p>
        </w:tc>
        <w:tc>
          <w:tcPr>
            <w:tcW w:w="334" w:type="dxa"/>
            <w:tcBorders/>
            <w:shd w:fill="CCEEFF" w:val="clear"/>
          </w:tcPr>
          <w:p>
            <w:pPr>
              <w:pStyle w:val="TableContents"/>
              <w:bidi w:val="0"/>
              <w:spacing w:before="0" w:after="283"/>
              <w:jc w:val="left"/>
              <w:rPr/>
            </w:pPr>
            <w:r>
              <w:rPr/>
              <w:t> </w:t>
            </w:r>
          </w:p>
        </w:tc>
      </w:tr>
      <w:tr>
        <w:trPr/>
        <w:tc>
          <w:tcPr>
            <w:tcW w:w="1299" w:type="dxa"/>
            <w:tcBorders/>
          </w:tcPr>
          <w:p>
            <w:pPr>
              <w:pStyle w:val="TableContents"/>
              <w:bidi w:val="0"/>
              <w:spacing w:before="0" w:after="0"/>
              <w:ind w:left="0" w:right="0" w:hanging="0"/>
              <w:jc w:val="left"/>
              <w:rPr/>
            </w:pPr>
            <w:r>
              <w:rPr/>
              <w:t>Total IC</w:t>
            </w:r>
          </w:p>
        </w:tc>
        <w:tc>
          <w:tcPr>
            <w:tcW w:w="90" w:type="dxa"/>
            <w:tcBorders/>
          </w:tcPr>
          <w:p>
            <w:pPr>
              <w:pStyle w:val="TableContents"/>
              <w:bidi w:val="0"/>
              <w:spacing w:before="0" w:after="0"/>
              <w:ind w:left="0" w:right="0" w:hanging="0"/>
              <w:jc w:val="left"/>
              <w:rPr/>
            </w:pPr>
            <w:r>
              <w:rPr/>
              <w:t> </w:t>
            </w:r>
          </w:p>
        </w:tc>
        <w:tc>
          <w:tcPr>
            <w:tcW w:w="198" w:type="dxa"/>
            <w:tcBorders/>
          </w:tcPr>
          <w:p>
            <w:pPr>
              <w:pStyle w:val="TableContents"/>
              <w:bidi w:val="0"/>
              <w:spacing w:before="0" w:after="0"/>
              <w:ind w:left="0" w:right="0" w:hanging="0"/>
              <w:jc w:val="left"/>
              <w:rPr/>
            </w:pPr>
            <w:r>
              <w:rPr/>
              <w:t>$</w:t>
            </w:r>
          </w:p>
        </w:tc>
        <w:tc>
          <w:tcPr>
            <w:tcW w:w="691" w:type="dxa"/>
            <w:tcBorders/>
          </w:tcPr>
          <w:p>
            <w:pPr>
              <w:pStyle w:val="TableContents"/>
              <w:bidi w:val="0"/>
              <w:spacing w:before="0" w:after="0"/>
              <w:ind w:left="0" w:right="0" w:hanging="0"/>
              <w:jc w:val="right"/>
              <w:rPr/>
            </w:pPr>
            <w:r>
              <w:rPr/>
              <w:t>154.7</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w:t>
            </w:r>
          </w:p>
        </w:tc>
        <w:tc>
          <w:tcPr>
            <w:tcW w:w="590" w:type="dxa"/>
            <w:tcBorders/>
          </w:tcPr>
          <w:p>
            <w:pPr>
              <w:pStyle w:val="TableContents"/>
              <w:bidi w:val="0"/>
              <w:spacing w:before="0" w:after="0"/>
              <w:ind w:left="0" w:right="0" w:hanging="0"/>
              <w:jc w:val="right"/>
              <w:rPr/>
            </w:pPr>
            <w:r>
              <w:rPr/>
              <w:t>147.5</w:t>
            </w:r>
          </w:p>
        </w:tc>
        <w:tc>
          <w:tcPr>
            <w:tcW w:w="89"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35" w:type="dxa"/>
            <w:tcBorders/>
          </w:tcPr>
          <w:p>
            <w:pPr>
              <w:pStyle w:val="TableContents"/>
              <w:bidi w:val="0"/>
              <w:spacing w:before="0" w:after="0"/>
              <w:ind w:left="0" w:right="0" w:hanging="0"/>
              <w:jc w:val="left"/>
              <w:rPr/>
            </w:pPr>
            <w:r>
              <w:rPr/>
              <w:t> </w:t>
            </w:r>
          </w:p>
        </w:tc>
        <w:tc>
          <w:tcPr>
            <w:tcW w:w="710" w:type="dxa"/>
            <w:tcBorders/>
          </w:tcPr>
          <w:p>
            <w:pPr>
              <w:pStyle w:val="TableContents"/>
              <w:bidi w:val="0"/>
              <w:spacing w:before="0" w:after="0"/>
              <w:ind w:left="0" w:right="0" w:hanging="0"/>
              <w:jc w:val="right"/>
              <w:rPr/>
            </w:pPr>
            <w:r>
              <w:rPr/>
              <w:t>4.9</w:t>
            </w:r>
          </w:p>
        </w:tc>
        <w:tc>
          <w:tcPr>
            <w:tcW w:w="277" w:type="dxa"/>
            <w:tcBorders/>
          </w:tcPr>
          <w:p>
            <w:pPr>
              <w:pStyle w:val="TableContents"/>
              <w:bidi w:val="0"/>
              <w:spacing w:before="0" w:after="0"/>
              <w:ind w:left="0" w:right="0" w:hanging="0"/>
              <w:jc w:val="left"/>
              <w:rPr/>
            </w:pPr>
            <w:r>
              <w:rPr/>
              <w:t>%</w:t>
            </w:r>
          </w:p>
        </w:tc>
        <w:tc>
          <w:tcPr>
            <w:tcW w:w="90" w:type="dxa"/>
            <w:tcBorders/>
          </w:tcPr>
          <w:p>
            <w:pPr>
              <w:pStyle w:val="TableContents"/>
              <w:bidi w:val="0"/>
              <w:spacing w:before="0" w:after="0"/>
              <w:ind w:left="0" w:right="0" w:hanging="0"/>
              <w:jc w:val="left"/>
              <w:rPr/>
            </w:pPr>
            <w:r>
              <w:rPr/>
              <w:t> </w:t>
            </w:r>
          </w:p>
        </w:tc>
        <w:tc>
          <w:tcPr>
            <w:tcW w:w="198" w:type="dxa"/>
            <w:tcBorders/>
          </w:tcPr>
          <w:p>
            <w:pPr>
              <w:pStyle w:val="TableContents"/>
              <w:bidi w:val="0"/>
              <w:spacing w:before="0" w:after="0"/>
              <w:ind w:left="0" w:right="0" w:hanging="0"/>
              <w:jc w:val="left"/>
              <w:rPr/>
            </w:pPr>
            <w:r>
              <w:rPr/>
              <w:t>$</w:t>
            </w:r>
          </w:p>
        </w:tc>
        <w:tc>
          <w:tcPr>
            <w:tcW w:w="691" w:type="dxa"/>
            <w:tcBorders/>
          </w:tcPr>
          <w:p>
            <w:pPr>
              <w:pStyle w:val="TableContents"/>
              <w:bidi w:val="0"/>
              <w:spacing w:before="0" w:after="0"/>
              <w:ind w:left="0" w:right="0" w:hanging="0"/>
              <w:jc w:val="right"/>
              <w:rPr/>
            </w:pPr>
            <w:r>
              <w:rPr/>
              <w:t>147.8</w:t>
            </w:r>
          </w:p>
        </w:tc>
        <w:tc>
          <w:tcPr>
            <w:tcW w:w="89"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35" w:type="dxa"/>
            <w:tcBorders/>
          </w:tcPr>
          <w:p>
            <w:pPr>
              <w:pStyle w:val="TableContents"/>
              <w:bidi w:val="0"/>
              <w:spacing w:before="0" w:after="0"/>
              <w:ind w:left="0" w:right="0" w:hanging="0"/>
              <w:jc w:val="left"/>
              <w:rPr/>
            </w:pPr>
            <w:r>
              <w:rPr/>
              <w:t> </w:t>
            </w:r>
          </w:p>
        </w:tc>
        <w:tc>
          <w:tcPr>
            <w:tcW w:w="710" w:type="dxa"/>
            <w:tcBorders/>
          </w:tcPr>
          <w:p>
            <w:pPr>
              <w:pStyle w:val="TableContents"/>
              <w:bidi w:val="0"/>
              <w:spacing w:before="0" w:after="0"/>
              <w:ind w:left="0" w:right="0" w:hanging="0"/>
              <w:jc w:val="right"/>
              <w:rPr/>
            </w:pPr>
            <w:r>
              <w:rPr/>
              <w:t>4.6</w:t>
            </w:r>
          </w:p>
        </w:tc>
        <w:tc>
          <w:tcPr>
            <w:tcW w:w="277" w:type="dxa"/>
            <w:tcBorders/>
          </w:tcPr>
          <w:p>
            <w:pPr>
              <w:pStyle w:val="TableContents"/>
              <w:bidi w:val="0"/>
              <w:spacing w:before="0" w:after="0"/>
              <w:ind w:left="0" w:right="0" w:hanging="0"/>
              <w:jc w:val="left"/>
              <w:rPr/>
            </w:pPr>
            <w:r>
              <w:rPr/>
              <w:t>%</w:t>
            </w:r>
          </w:p>
        </w:tc>
        <w:tc>
          <w:tcPr>
            <w:tcW w:w="90" w:type="dxa"/>
            <w:tcBorders/>
          </w:tcPr>
          <w:p>
            <w:pPr>
              <w:pStyle w:val="TableContents"/>
              <w:bidi w:val="0"/>
              <w:spacing w:before="0" w:after="0"/>
              <w:ind w:left="0" w:right="0" w:hanging="0"/>
              <w:jc w:val="left"/>
              <w:rPr/>
            </w:pPr>
            <w:r>
              <w:rPr/>
              <w:t> </w:t>
            </w:r>
          </w:p>
        </w:tc>
        <w:tc>
          <w:tcPr>
            <w:tcW w:w="198" w:type="dxa"/>
            <w:tcBorders/>
          </w:tcPr>
          <w:p>
            <w:pPr>
              <w:pStyle w:val="TableContents"/>
              <w:bidi w:val="0"/>
              <w:spacing w:before="0" w:after="0"/>
              <w:ind w:left="0" w:right="0" w:hanging="0"/>
              <w:jc w:val="left"/>
              <w:rPr/>
            </w:pPr>
            <w:r>
              <w:rPr/>
              <w:t>$</w:t>
            </w:r>
          </w:p>
        </w:tc>
        <w:tc>
          <w:tcPr>
            <w:tcW w:w="691" w:type="dxa"/>
            <w:tcBorders/>
          </w:tcPr>
          <w:p>
            <w:pPr>
              <w:pStyle w:val="TableContents"/>
              <w:bidi w:val="0"/>
              <w:spacing w:before="0" w:after="0"/>
              <w:ind w:left="0" w:right="0" w:hanging="0"/>
              <w:jc w:val="right"/>
              <w:rPr/>
            </w:pPr>
            <w:r>
              <w:rPr/>
              <w:t>467.5</w:t>
            </w:r>
          </w:p>
        </w:tc>
        <w:tc>
          <w:tcPr>
            <w:tcW w:w="89"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98" w:type="dxa"/>
            <w:tcBorders/>
          </w:tcPr>
          <w:p>
            <w:pPr>
              <w:pStyle w:val="TableContents"/>
              <w:bidi w:val="0"/>
              <w:spacing w:before="0" w:after="0"/>
              <w:ind w:left="0" w:right="0" w:hanging="0"/>
              <w:jc w:val="left"/>
              <w:rPr/>
            </w:pPr>
            <w:r>
              <w:rPr/>
              <w:t>$</w:t>
            </w:r>
          </w:p>
        </w:tc>
        <w:tc>
          <w:tcPr>
            <w:tcW w:w="691" w:type="dxa"/>
            <w:tcBorders/>
          </w:tcPr>
          <w:p>
            <w:pPr>
              <w:pStyle w:val="TableContents"/>
              <w:bidi w:val="0"/>
              <w:spacing w:before="0" w:after="0"/>
              <w:ind w:left="0" w:right="0" w:hanging="0"/>
              <w:jc w:val="right"/>
              <w:rPr/>
            </w:pPr>
            <w:r>
              <w:rPr/>
              <w:t>457.7</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35" w:type="dxa"/>
            <w:tcBorders/>
          </w:tcPr>
          <w:p>
            <w:pPr>
              <w:pStyle w:val="TableContents"/>
              <w:bidi w:val="0"/>
              <w:spacing w:before="0" w:after="0"/>
              <w:ind w:left="0" w:right="0" w:hanging="0"/>
              <w:jc w:val="left"/>
              <w:rPr/>
            </w:pPr>
            <w:r>
              <w:rPr/>
              <w:t> </w:t>
            </w:r>
          </w:p>
        </w:tc>
        <w:tc>
          <w:tcPr>
            <w:tcW w:w="710" w:type="dxa"/>
            <w:tcBorders/>
          </w:tcPr>
          <w:p>
            <w:pPr>
              <w:pStyle w:val="TableContents"/>
              <w:bidi w:val="0"/>
              <w:spacing w:before="0" w:after="0"/>
              <w:ind w:left="0" w:right="0" w:hanging="0"/>
              <w:jc w:val="right"/>
              <w:rPr/>
            </w:pPr>
            <w:r>
              <w:rPr/>
              <w:t>2.1</w:t>
            </w:r>
          </w:p>
        </w:tc>
        <w:tc>
          <w:tcPr>
            <w:tcW w:w="334" w:type="dxa"/>
            <w:tcBorders/>
          </w:tcPr>
          <w:p>
            <w:pPr>
              <w:pStyle w:val="TableContents"/>
              <w:bidi w:val="0"/>
              <w:spacing w:before="0" w:after="0"/>
              <w:jc w:val="left"/>
              <w:rPr/>
            </w:pPr>
            <w:r>
              <w:rPr/>
              <w:t>%</w:t>
            </w:r>
          </w:p>
        </w:tc>
      </w:tr>
      <w:tr>
        <w:trPr/>
        <w:tc>
          <w:tcPr>
            <w:tcW w:w="1299"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89"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35" w:type="dxa"/>
            <w:tcBorders/>
            <w:shd w:fill="CCEEFF" w:val="clear"/>
          </w:tcPr>
          <w:p>
            <w:pPr>
              <w:pStyle w:val="TableContents"/>
              <w:bidi w:val="0"/>
              <w:spacing w:before="0" w:after="283"/>
              <w:jc w:val="left"/>
              <w:rPr/>
            </w:pPr>
            <w:r>
              <w:rPr/>
              <w:t> </w:t>
            </w:r>
          </w:p>
        </w:tc>
        <w:tc>
          <w:tcPr>
            <w:tcW w:w="710" w:type="dxa"/>
            <w:tcBorders/>
            <w:shd w:fill="CCEEFF" w:val="clear"/>
          </w:tcPr>
          <w:p>
            <w:pPr>
              <w:pStyle w:val="TableContents"/>
              <w:bidi w:val="0"/>
              <w:spacing w:before="0" w:after="283"/>
              <w:jc w:val="left"/>
              <w:rPr/>
            </w:pPr>
            <w:r>
              <w:rPr/>
              <w:t> </w:t>
            </w:r>
          </w:p>
        </w:tc>
        <w:tc>
          <w:tcPr>
            <w:tcW w:w="277"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89"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35" w:type="dxa"/>
            <w:tcBorders/>
            <w:shd w:fill="CCEEFF" w:val="clear"/>
          </w:tcPr>
          <w:p>
            <w:pPr>
              <w:pStyle w:val="TableContents"/>
              <w:bidi w:val="0"/>
              <w:spacing w:before="0" w:after="283"/>
              <w:jc w:val="left"/>
              <w:rPr/>
            </w:pPr>
            <w:r>
              <w:rPr/>
              <w:t> </w:t>
            </w:r>
          </w:p>
        </w:tc>
        <w:tc>
          <w:tcPr>
            <w:tcW w:w="710" w:type="dxa"/>
            <w:tcBorders/>
            <w:shd w:fill="CCEEFF" w:val="clear"/>
          </w:tcPr>
          <w:p>
            <w:pPr>
              <w:pStyle w:val="TableContents"/>
              <w:bidi w:val="0"/>
              <w:spacing w:before="0" w:after="283"/>
              <w:jc w:val="left"/>
              <w:rPr/>
            </w:pPr>
            <w:r>
              <w:rPr/>
              <w:t> </w:t>
            </w:r>
          </w:p>
        </w:tc>
        <w:tc>
          <w:tcPr>
            <w:tcW w:w="277"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89"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35" w:type="dxa"/>
            <w:tcBorders/>
            <w:shd w:fill="CCEEFF" w:val="clear"/>
          </w:tcPr>
          <w:p>
            <w:pPr>
              <w:pStyle w:val="TableContents"/>
              <w:bidi w:val="0"/>
              <w:spacing w:before="0" w:after="283"/>
              <w:jc w:val="left"/>
              <w:rPr/>
            </w:pPr>
            <w:r>
              <w:rPr/>
              <w:t> </w:t>
            </w:r>
          </w:p>
        </w:tc>
        <w:tc>
          <w:tcPr>
            <w:tcW w:w="710" w:type="dxa"/>
            <w:tcBorders/>
            <w:shd w:fill="CCEEFF" w:val="clear"/>
          </w:tcPr>
          <w:p>
            <w:pPr>
              <w:pStyle w:val="TableContents"/>
              <w:bidi w:val="0"/>
              <w:spacing w:before="0" w:after="283"/>
              <w:jc w:val="left"/>
              <w:rPr/>
            </w:pPr>
            <w:r>
              <w:rPr/>
              <w:t> </w:t>
            </w:r>
          </w:p>
        </w:tc>
        <w:tc>
          <w:tcPr>
            <w:tcW w:w="334" w:type="dxa"/>
            <w:tcBorders/>
            <w:shd w:fill="CCEEFF" w:val="clear"/>
          </w:tcPr>
          <w:p>
            <w:pPr>
              <w:pStyle w:val="TableContents"/>
              <w:bidi w:val="0"/>
              <w:spacing w:before="0" w:after="283"/>
              <w:jc w:val="left"/>
              <w:rPr/>
            </w:pPr>
            <w:r>
              <w:rPr/>
              <w:t> </w:t>
            </w:r>
          </w:p>
        </w:tc>
      </w:tr>
      <w:tr>
        <w:trPr/>
        <w:tc>
          <w:tcPr>
            <w:tcW w:w="1299" w:type="dxa"/>
            <w:tcBorders/>
          </w:tcPr>
          <w:p>
            <w:pPr>
              <w:pStyle w:val="TableContents"/>
              <w:bidi w:val="0"/>
              <w:spacing w:before="0" w:after="0"/>
              <w:ind w:left="0" w:right="0" w:hanging="0"/>
              <w:jc w:val="left"/>
              <w:rPr/>
            </w:pPr>
            <w:r>
              <w:rPr/>
              <w:t>FPD</w:t>
            </w:r>
          </w:p>
        </w:tc>
        <w:tc>
          <w:tcPr>
            <w:tcW w:w="90" w:type="dxa"/>
            <w:tcBorders/>
          </w:tcPr>
          <w:p>
            <w:pPr>
              <w:pStyle w:val="TableContents"/>
              <w:bidi w:val="0"/>
              <w:spacing w:before="0" w:after="283"/>
              <w:jc w:val="left"/>
              <w:rPr/>
            </w:pPr>
            <w:r>
              <w:rPr/>
              <w:t> </w:t>
            </w:r>
          </w:p>
        </w:tc>
        <w:tc>
          <w:tcPr>
            <w:tcW w:w="198" w:type="dxa"/>
            <w:tcBorders/>
          </w:tcPr>
          <w:p>
            <w:pPr>
              <w:pStyle w:val="TableContents"/>
              <w:bidi w:val="0"/>
              <w:spacing w:before="0" w:after="283"/>
              <w:jc w:val="left"/>
              <w:rPr/>
            </w:pPr>
            <w:r>
              <w:rPr/>
              <w:t> </w:t>
            </w:r>
          </w:p>
        </w:tc>
        <w:tc>
          <w:tcPr>
            <w:tcW w:w="691"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590" w:type="dxa"/>
            <w:tcBorders/>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35" w:type="dxa"/>
            <w:tcBorders/>
          </w:tcPr>
          <w:p>
            <w:pPr>
              <w:pStyle w:val="TableContents"/>
              <w:bidi w:val="0"/>
              <w:spacing w:before="0" w:after="283"/>
              <w:jc w:val="left"/>
              <w:rPr/>
            </w:pPr>
            <w:r>
              <w:rPr/>
              <w:t> </w:t>
            </w:r>
          </w:p>
        </w:tc>
        <w:tc>
          <w:tcPr>
            <w:tcW w:w="710" w:type="dxa"/>
            <w:tcBorders/>
          </w:tcPr>
          <w:p>
            <w:pPr>
              <w:pStyle w:val="TableContents"/>
              <w:bidi w:val="0"/>
              <w:spacing w:before="0" w:after="283"/>
              <w:jc w:val="left"/>
              <w:rPr/>
            </w:pPr>
            <w:r>
              <w:rPr/>
              <w:t> </w:t>
            </w:r>
          </w:p>
        </w:tc>
        <w:tc>
          <w:tcPr>
            <w:tcW w:w="277"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98" w:type="dxa"/>
            <w:tcBorders/>
          </w:tcPr>
          <w:p>
            <w:pPr>
              <w:pStyle w:val="TableContents"/>
              <w:bidi w:val="0"/>
              <w:spacing w:before="0" w:after="283"/>
              <w:jc w:val="left"/>
              <w:rPr/>
            </w:pPr>
            <w:r>
              <w:rPr/>
              <w:t> </w:t>
            </w:r>
          </w:p>
        </w:tc>
        <w:tc>
          <w:tcPr>
            <w:tcW w:w="691" w:type="dxa"/>
            <w:tcBorders/>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35" w:type="dxa"/>
            <w:tcBorders/>
          </w:tcPr>
          <w:p>
            <w:pPr>
              <w:pStyle w:val="TableContents"/>
              <w:bidi w:val="0"/>
              <w:spacing w:before="0" w:after="283"/>
              <w:jc w:val="left"/>
              <w:rPr/>
            </w:pPr>
            <w:r>
              <w:rPr/>
              <w:t> </w:t>
            </w:r>
          </w:p>
        </w:tc>
        <w:tc>
          <w:tcPr>
            <w:tcW w:w="710" w:type="dxa"/>
            <w:tcBorders/>
          </w:tcPr>
          <w:p>
            <w:pPr>
              <w:pStyle w:val="TableContents"/>
              <w:bidi w:val="0"/>
              <w:spacing w:before="0" w:after="283"/>
              <w:jc w:val="left"/>
              <w:rPr/>
            </w:pPr>
            <w:r>
              <w:rPr/>
              <w:t> </w:t>
            </w:r>
          </w:p>
        </w:tc>
        <w:tc>
          <w:tcPr>
            <w:tcW w:w="277"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98" w:type="dxa"/>
            <w:tcBorders/>
          </w:tcPr>
          <w:p>
            <w:pPr>
              <w:pStyle w:val="TableContents"/>
              <w:bidi w:val="0"/>
              <w:spacing w:before="0" w:after="283"/>
              <w:jc w:val="left"/>
              <w:rPr/>
            </w:pPr>
            <w:r>
              <w:rPr/>
              <w:t> </w:t>
            </w:r>
          </w:p>
        </w:tc>
        <w:tc>
          <w:tcPr>
            <w:tcW w:w="691" w:type="dxa"/>
            <w:tcBorders/>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98" w:type="dxa"/>
            <w:tcBorders/>
          </w:tcPr>
          <w:p>
            <w:pPr>
              <w:pStyle w:val="TableContents"/>
              <w:bidi w:val="0"/>
              <w:spacing w:before="0" w:after="283"/>
              <w:jc w:val="left"/>
              <w:rPr/>
            </w:pPr>
            <w:r>
              <w:rPr/>
              <w:t> </w:t>
            </w:r>
          </w:p>
        </w:tc>
        <w:tc>
          <w:tcPr>
            <w:tcW w:w="691"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35" w:type="dxa"/>
            <w:tcBorders/>
          </w:tcPr>
          <w:p>
            <w:pPr>
              <w:pStyle w:val="TableContents"/>
              <w:bidi w:val="0"/>
              <w:spacing w:before="0" w:after="283"/>
              <w:jc w:val="left"/>
              <w:rPr/>
            </w:pPr>
            <w:r>
              <w:rPr/>
              <w:t> </w:t>
            </w:r>
          </w:p>
        </w:tc>
        <w:tc>
          <w:tcPr>
            <w:tcW w:w="710" w:type="dxa"/>
            <w:tcBorders/>
          </w:tcPr>
          <w:p>
            <w:pPr>
              <w:pStyle w:val="TableContents"/>
              <w:bidi w:val="0"/>
              <w:spacing w:before="0" w:after="283"/>
              <w:jc w:val="left"/>
              <w:rPr/>
            </w:pPr>
            <w:r>
              <w:rPr/>
              <w:t> </w:t>
            </w:r>
          </w:p>
        </w:tc>
        <w:tc>
          <w:tcPr>
            <w:tcW w:w="334" w:type="dxa"/>
            <w:tcBorders/>
          </w:tcPr>
          <w:p>
            <w:pPr>
              <w:pStyle w:val="TableContents"/>
              <w:bidi w:val="0"/>
              <w:spacing w:before="0" w:after="283"/>
              <w:jc w:val="left"/>
              <w:rPr/>
            </w:pPr>
            <w:r>
              <w:rPr/>
              <w:t> </w:t>
            </w:r>
          </w:p>
        </w:tc>
      </w:tr>
      <w:tr>
        <w:trPr/>
        <w:tc>
          <w:tcPr>
            <w:tcW w:w="1299" w:type="dxa"/>
            <w:tcBorders/>
            <w:shd w:fill="CCEEFF" w:val="clear"/>
          </w:tcPr>
          <w:p>
            <w:pPr>
              <w:pStyle w:val="TableContents"/>
              <w:bidi w:val="0"/>
              <w:spacing w:before="0" w:after="0"/>
              <w:ind w:left="0" w:right="0" w:hanging="0"/>
              <w:jc w:val="left"/>
              <w:rPr/>
            </w:pPr>
            <w:r>
              <w:rPr/>
              <w:t>High-end *</w:t>
            </w:r>
          </w:p>
        </w:tc>
        <w:tc>
          <w:tcPr>
            <w:tcW w:w="90" w:type="dxa"/>
            <w:tcBorders/>
            <w:shd w:fill="CCEEFF" w:val="clear"/>
          </w:tcPr>
          <w:p>
            <w:pPr>
              <w:pStyle w:val="TableContents"/>
              <w:bidi w:val="0"/>
              <w:spacing w:before="0" w:after="0"/>
              <w:ind w:left="0" w:right="0" w:hanging="0"/>
              <w:jc w:val="left"/>
              <w:rPr/>
            </w:pPr>
            <w:r>
              <w:rPr/>
              <w:t> </w:t>
            </w:r>
          </w:p>
        </w:tc>
        <w:tc>
          <w:tcPr>
            <w:tcW w:w="198" w:type="dxa"/>
            <w:tcBorders/>
            <w:shd w:fill="CCEEFF" w:val="clear"/>
          </w:tcPr>
          <w:p>
            <w:pPr>
              <w:pStyle w:val="TableContents"/>
              <w:bidi w:val="0"/>
              <w:spacing w:before="0" w:after="0"/>
              <w:ind w:left="0" w:right="0" w:hanging="0"/>
              <w:jc w:val="left"/>
              <w:rPr/>
            </w:pPr>
            <w:r>
              <w:rPr/>
              <w:t>$</w:t>
            </w:r>
          </w:p>
        </w:tc>
        <w:tc>
          <w:tcPr>
            <w:tcW w:w="691" w:type="dxa"/>
            <w:tcBorders/>
            <w:shd w:fill="CCEEFF" w:val="clear"/>
          </w:tcPr>
          <w:p>
            <w:pPr>
              <w:pStyle w:val="TableContents"/>
              <w:bidi w:val="0"/>
              <w:spacing w:before="0" w:after="0"/>
              <w:ind w:left="0" w:right="0" w:hanging="0"/>
              <w:jc w:val="right"/>
              <w:rPr/>
            </w:pPr>
            <w:r>
              <w:rPr/>
              <w:t>52.3</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590" w:type="dxa"/>
            <w:tcBorders/>
            <w:shd w:fill="CCEEFF" w:val="clear"/>
          </w:tcPr>
          <w:p>
            <w:pPr>
              <w:pStyle w:val="TableContents"/>
              <w:bidi w:val="0"/>
              <w:spacing w:before="0" w:after="0"/>
              <w:ind w:left="0" w:right="0" w:hanging="0"/>
              <w:jc w:val="right"/>
              <w:rPr/>
            </w:pPr>
            <w:r>
              <w:rPr/>
              <w:t>52.8</w:t>
            </w:r>
          </w:p>
        </w:tc>
        <w:tc>
          <w:tcPr>
            <w:tcW w:w="89"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35" w:type="dxa"/>
            <w:tcBorders/>
            <w:shd w:fill="CCEEFF" w:val="clear"/>
          </w:tcPr>
          <w:p>
            <w:pPr>
              <w:pStyle w:val="TableContents"/>
              <w:bidi w:val="0"/>
              <w:spacing w:before="0" w:after="0"/>
              <w:ind w:left="0" w:right="0" w:hanging="0"/>
              <w:jc w:val="left"/>
              <w:rPr/>
            </w:pPr>
            <w:r>
              <w:rPr/>
              <w:t> </w:t>
            </w:r>
          </w:p>
        </w:tc>
        <w:tc>
          <w:tcPr>
            <w:tcW w:w="710" w:type="dxa"/>
            <w:tcBorders/>
            <w:shd w:fill="CCEEFF" w:val="clear"/>
          </w:tcPr>
          <w:p>
            <w:pPr>
              <w:pStyle w:val="TableContents"/>
              <w:bidi w:val="0"/>
              <w:spacing w:before="0" w:after="0"/>
              <w:ind w:left="0" w:right="0" w:hanging="0"/>
              <w:jc w:val="right"/>
              <w:rPr/>
            </w:pPr>
            <w:r>
              <w:rPr/>
              <w:t>(1.0</w:t>
            </w:r>
          </w:p>
        </w:tc>
        <w:tc>
          <w:tcPr>
            <w:tcW w:w="277" w:type="dxa"/>
            <w:tcBorders/>
            <w:shd w:fill="CCEEFF" w:val="clear"/>
          </w:tcPr>
          <w:p>
            <w:pPr>
              <w:pStyle w:val="TableContents"/>
              <w:bidi w:val="0"/>
              <w:spacing w:before="0" w:after="0"/>
              <w:ind w:left="0" w:right="0" w:hanging="0"/>
              <w:jc w:val="left"/>
              <w:rPr/>
            </w:pPr>
            <w:r>
              <w:rPr/>
              <w:t>)%</w:t>
            </w:r>
          </w:p>
        </w:tc>
        <w:tc>
          <w:tcPr>
            <w:tcW w:w="90" w:type="dxa"/>
            <w:tcBorders/>
            <w:shd w:fill="CCEEFF" w:val="clear"/>
          </w:tcPr>
          <w:p>
            <w:pPr>
              <w:pStyle w:val="TableContents"/>
              <w:bidi w:val="0"/>
              <w:spacing w:before="0" w:after="0"/>
              <w:ind w:left="0" w:right="0" w:hanging="0"/>
              <w:jc w:val="left"/>
              <w:rPr/>
            </w:pPr>
            <w:r>
              <w:rPr/>
              <w:t> </w:t>
            </w:r>
          </w:p>
        </w:tc>
        <w:tc>
          <w:tcPr>
            <w:tcW w:w="198" w:type="dxa"/>
            <w:tcBorders/>
            <w:shd w:fill="CCEEFF" w:val="clear"/>
          </w:tcPr>
          <w:p>
            <w:pPr>
              <w:pStyle w:val="TableContents"/>
              <w:bidi w:val="0"/>
              <w:spacing w:before="0" w:after="0"/>
              <w:ind w:left="0" w:right="0" w:hanging="0"/>
              <w:jc w:val="left"/>
              <w:rPr/>
            </w:pPr>
            <w:r>
              <w:rPr/>
              <w:t>$</w:t>
            </w:r>
          </w:p>
        </w:tc>
        <w:tc>
          <w:tcPr>
            <w:tcW w:w="691" w:type="dxa"/>
            <w:tcBorders/>
            <w:shd w:fill="CCEEFF" w:val="clear"/>
          </w:tcPr>
          <w:p>
            <w:pPr>
              <w:pStyle w:val="TableContents"/>
              <w:bidi w:val="0"/>
              <w:spacing w:before="0" w:after="0"/>
              <w:ind w:left="0" w:right="0" w:hanging="0"/>
              <w:jc w:val="right"/>
              <w:rPr/>
            </w:pPr>
            <w:r>
              <w:rPr/>
              <w:t>53.5</w:t>
            </w:r>
          </w:p>
        </w:tc>
        <w:tc>
          <w:tcPr>
            <w:tcW w:w="89"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35" w:type="dxa"/>
            <w:tcBorders/>
            <w:shd w:fill="CCEEFF" w:val="clear"/>
          </w:tcPr>
          <w:p>
            <w:pPr>
              <w:pStyle w:val="TableContents"/>
              <w:bidi w:val="0"/>
              <w:spacing w:before="0" w:after="0"/>
              <w:ind w:left="0" w:right="0" w:hanging="0"/>
              <w:jc w:val="left"/>
              <w:rPr/>
            </w:pPr>
            <w:r>
              <w:rPr/>
              <w:t> </w:t>
            </w:r>
          </w:p>
        </w:tc>
        <w:tc>
          <w:tcPr>
            <w:tcW w:w="710" w:type="dxa"/>
            <w:tcBorders/>
            <w:shd w:fill="CCEEFF" w:val="clear"/>
          </w:tcPr>
          <w:p>
            <w:pPr>
              <w:pStyle w:val="TableContents"/>
              <w:bidi w:val="0"/>
              <w:spacing w:before="0" w:after="0"/>
              <w:ind w:left="0" w:right="0" w:hanging="0"/>
              <w:jc w:val="right"/>
              <w:rPr/>
            </w:pPr>
            <w:r>
              <w:rPr/>
              <w:t>(2.2</w:t>
            </w:r>
          </w:p>
        </w:tc>
        <w:tc>
          <w:tcPr>
            <w:tcW w:w="277" w:type="dxa"/>
            <w:tcBorders/>
            <w:shd w:fill="CCEEFF" w:val="clear"/>
          </w:tcPr>
          <w:p>
            <w:pPr>
              <w:pStyle w:val="TableContents"/>
              <w:bidi w:val="0"/>
              <w:spacing w:before="0" w:after="0"/>
              <w:ind w:left="0" w:right="0" w:hanging="0"/>
              <w:jc w:val="left"/>
              <w:rPr/>
            </w:pPr>
            <w:r>
              <w:rPr/>
              <w:t>)%</w:t>
            </w:r>
          </w:p>
        </w:tc>
        <w:tc>
          <w:tcPr>
            <w:tcW w:w="90" w:type="dxa"/>
            <w:tcBorders/>
            <w:shd w:fill="CCEEFF" w:val="clear"/>
          </w:tcPr>
          <w:p>
            <w:pPr>
              <w:pStyle w:val="TableContents"/>
              <w:bidi w:val="0"/>
              <w:spacing w:before="0" w:after="0"/>
              <w:ind w:left="0" w:right="0" w:hanging="0"/>
              <w:jc w:val="left"/>
              <w:rPr/>
            </w:pPr>
            <w:r>
              <w:rPr/>
              <w:t> </w:t>
            </w:r>
          </w:p>
        </w:tc>
        <w:tc>
          <w:tcPr>
            <w:tcW w:w="198" w:type="dxa"/>
            <w:tcBorders/>
            <w:shd w:fill="CCEEFF" w:val="clear"/>
          </w:tcPr>
          <w:p>
            <w:pPr>
              <w:pStyle w:val="TableContents"/>
              <w:bidi w:val="0"/>
              <w:spacing w:before="0" w:after="0"/>
              <w:ind w:left="0" w:right="0" w:hanging="0"/>
              <w:jc w:val="left"/>
              <w:rPr/>
            </w:pPr>
            <w:r>
              <w:rPr/>
              <w:t>$</w:t>
            </w:r>
          </w:p>
        </w:tc>
        <w:tc>
          <w:tcPr>
            <w:tcW w:w="691" w:type="dxa"/>
            <w:tcBorders/>
            <w:shd w:fill="CCEEFF" w:val="clear"/>
          </w:tcPr>
          <w:p>
            <w:pPr>
              <w:pStyle w:val="TableContents"/>
              <w:bidi w:val="0"/>
              <w:spacing w:before="0" w:after="0"/>
              <w:ind w:left="0" w:right="0" w:hanging="0"/>
              <w:jc w:val="right"/>
              <w:rPr/>
            </w:pPr>
            <w:r>
              <w:rPr/>
              <w:t>152.1</w:t>
            </w:r>
          </w:p>
        </w:tc>
        <w:tc>
          <w:tcPr>
            <w:tcW w:w="89"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98" w:type="dxa"/>
            <w:tcBorders/>
            <w:shd w:fill="CCEEFF" w:val="clear"/>
          </w:tcPr>
          <w:p>
            <w:pPr>
              <w:pStyle w:val="TableContents"/>
              <w:bidi w:val="0"/>
              <w:spacing w:before="0" w:after="0"/>
              <w:ind w:left="0" w:right="0" w:hanging="0"/>
              <w:jc w:val="left"/>
              <w:rPr/>
            </w:pPr>
            <w:r>
              <w:rPr/>
              <w:t>$</w:t>
            </w:r>
          </w:p>
        </w:tc>
        <w:tc>
          <w:tcPr>
            <w:tcW w:w="691" w:type="dxa"/>
            <w:tcBorders/>
            <w:shd w:fill="CCEEFF" w:val="clear"/>
          </w:tcPr>
          <w:p>
            <w:pPr>
              <w:pStyle w:val="TableContents"/>
              <w:bidi w:val="0"/>
              <w:spacing w:before="0" w:after="0"/>
              <w:ind w:left="0" w:right="0" w:hanging="0"/>
              <w:jc w:val="right"/>
              <w:rPr/>
            </w:pPr>
            <w:r>
              <w:rPr/>
              <w:t>146.8</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35" w:type="dxa"/>
            <w:tcBorders/>
            <w:shd w:fill="CCEEFF" w:val="clear"/>
          </w:tcPr>
          <w:p>
            <w:pPr>
              <w:pStyle w:val="TableContents"/>
              <w:bidi w:val="0"/>
              <w:spacing w:before="0" w:after="0"/>
              <w:ind w:left="0" w:right="0" w:hanging="0"/>
              <w:jc w:val="left"/>
              <w:rPr/>
            </w:pPr>
            <w:r>
              <w:rPr/>
              <w:t> </w:t>
            </w:r>
          </w:p>
        </w:tc>
        <w:tc>
          <w:tcPr>
            <w:tcW w:w="710" w:type="dxa"/>
            <w:tcBorders/>
            <w:shd w:fill="CCEEFF" w:val="clear"/>
          </w:tcPr>
          <w:p>
            <w:pPr>
              <w:pStyle w:val="TableContents"/>
              <w:bidi w:val="0"/>
              <w:spacing w:before="0" w:after="0"/>
              <w:ind w:left="0" w:right="0" w:hanging="0"/>
              <w:jc w:val="right"/>
              <w:rPr/>
            </w:pPr>
            <w:r>
              <w:rPr/>
              <w:t>3.6</w:t>
            </w:r>
          </w:p>
        </w:tc>
        <w:tc>
          <w:tcPr>
            <w:tcW w:w="334" w:type="dxa"/>
            <w:tcBorders/>
            <w:shd w:fill="CCEEFF" w:val="clear"/>
          </w:tcPr>
          <w:p>
            <w:pPr>
              <w:pStyle w:val="TableContents"/>
              <w:bidi w:val="0"/>
              <w:spacing w:before="0" w:after="0"/>
              <w:jc w:val="left"/>
              <w:rPr/>
            </w:pPr>
            <w:r>
              <w:rPr/>
              <w:t>%</w:t>
            </w:r>
          </w:p>
        </w:tc>
      </w:tr>
      <w:tr>
        <w:trPr/>
        <w:tc>
          <w:tcPr>
            <w:tcW w:w="1299" w:type="dxa"/>
            <w:tcBorders/>
          </w:tcPr>
          <w:p>
            <w:pPr>
              <w:pStyle w:val="TableContents"/>
              <w:bidi w:val="0"/>
              <w:spacing w:before="0" w:after="0"/>
              <w:ind w:left="0" w:right="0" w:hanging="0"/>
              <w:jc w:val="left"/>
              <w:rPr/>
            </w:pPr>
            <w:r>
              <w:rPr/>
              <w:t>Mainstream</w:t>
            </w:r>
          </w:p>
        </w:tc>
        <w:tc>
          <w:tcPr>
            <w:tcW w:w="90" w:type="dxa"/>
            <w:tcBorders/>
          </w:tcPr>
          <w:p>
            <w:pPr>
              <w:pStyle w:val="TableContents"/>
              <w:bidi w:val="0"/>
              <w:spacing w:before="0" w:after="0"/>
              <w:ind w:left="0" w:right="0" w:hanging="0"/>
              <w:jc w:val="left"/>
              <w:rPr/>
            </w:pPr>
            <w:r>
              <w:rPr/>
              <w:t> </w:t>
            </w:r>
          </w:p>
        </w:tc>
        <w:tc>
          <w:tcPr>
            <w:tcW w:w="198" w:type="dxa"/>
            <w:tcBorders/>
          </w:tcPr>
          <w:p>
            <w:pPr>
              <w:pStyle w:val="TableContents"/>
              <w:bidi w:val="0"/>
              <w:spacing w:before="0" w:after="0"/>
              <w:ind w:left="0" w:right="0" w:hanging="0"/>
              <w:jc w:val="left"/>
              <w:rPr/>
            </w:pPr>
            <w:r>
              <w:rPr/>
              <w:t> </w:t>
            </w:r>
          </w:p>
        </w:tc>
        <w:tc>
          <w:tcPr>
            <w:tcW w:w="691" w:type="dxa"/>
            <w:tcBorders/>
          </w:tcPr>
          <w:p>
            <w:pPr>
              <w:pStyle w:val="TableContents"/>
              <w:bidi w:val="0"/>
              <w:spacing w:before="0" w:after="0"/>
              <w:ind w:left="0" w:right="0" w:hanging="0"/>
              <w:jc w:val="right"/>
              <w:rPr/>
            </w:pPr>
            <w:r>
              <w:rPr/>
              <w:t>9.1</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590" w:type="dxa"/>
            <w:tcBorders/>
          </w:tcPr>
          <w:p>
            <w:pPr>
              <w:pStyle w:val="TableContents"/>
              <w:bidi w:val="0"/>
              <w:spacing w:before="0" w:after="0"/>
              <w:ind w:left="0" w:right="0" w:hanging="0"/>
              <w:jc w:val="right"/>
              <w:rPr/>
            </w:pPr>
            <w:r>
              <w:rPr/>
              <w:t>9.6</w:t>
            </w:r>
          </w:p>
        </w:tc>
        <w:tc>
          <w:tcPr>
            <w:tcW w:w="89"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35" w:type="dxa"/>
            <w:tcBorders/>
          </w:tcPr>
          <w:p>
            <w:pPr>
              <w:pStyle w:val="TableContents"/>
              <w:bidi w:val="0"/>
              <w:spacing w:before="0" w:after="0"/>
              <w:ind w:left="0" w:right="0" w:hanging="0"/>
              <w:jc w:val="left"/>
              <w:rPr/>
            </w:pPr>
            <w:r>
              <w:rPr/>
              <w:t> </w:t>
            </w:r>
          </w:p>
        </w:tc>
        <w:tc>
          <w:tcPr>
            <w:tcW w:w="710" w:type="dxa"/>
            <w:tcBorders/>
          </w:tcPr>
          <w:p>
            <w:pPr>
              <w:pStyle w:val="TableContents"/>
              <w:bidi w:val="0"/>
              <w:spacing w:before="0" w:after="0"/>
              <w:ind w:left="0" w:right="0" w:hanging="0"/>
              <w:jc w:val="right"/>
              <w:rPr/>
            </w:pPr>
            <w:r>
              <w:rPr/>
              <w:t>(5.6</w:t>
            </w:r>
          </w:p>
        </w:tc>
        <w:tc>
          <w:tcPr>
            <w:tcW w:w="277" w:type="dxa"/>
            <w:tcBorders/>
          </w:tcPr>
          <w:p>
            <w:pPr>
              <w:pStyle w:val="TableContents"/>
              <w:bidi w:val="0"/>
              <w:spacing w:before="0" w:after="0"/>
              <w:ind w:left="0" w:right="0" w:hanging="0"/>
              <w:jc w:val="left"/>
              <w:rPr/>
            </w:pPr>
            <w:r>
              <w:rPr/>
              <w:t>)%</w:t>
            </w:r>
          </w:p>
        </w:tc>
        <w:tc>
          <w:tcPr>
            <w:tcW w:w="90" w:type="dxa"/>
            <w:tcBorders/>
          </w:tcPr>
          <w:p>
            <w:pPr>
              <w:pStyle w:val="TableContents"/>
              <w:bidi w:val="0"/>
              <w:spacing w:before="0" w:after="0"/>
              <w:ind w:left="0" w:right="0" w:hanging="0"/>
              <w:jc w:val="left"/>
              <w:rPr/>
            </w:pPr>
            <w:r>
              <w:rPr/>
              <w:t> </w:t>
            </w:r>
          </w:p>
        </w:tc>
        <w:tc>
          <w:tcPr>
            <w:tcW w:w="198" w:type="dxa"/>
            <w:tcBorders/>
          </w:tcPr>
          <w:p>
            <w:pPr>
              <w:pStyle w:val="TableContents"/>
              <w:bidi w:val="0"/>
              <w:spacing w:before="0" w:after="0"/>
              <w:ind w:left="0" w:right="0" w:hanging="0"/>
              <w:jc w:val="left"/>
              <w:rPr/>
            </w:pPr>
            <w:r>
              <w:rPr/>
              <w:t> </w:t>
            </w:r>
          </w:p>
        </w:tc>
        <w:tc>
          <w:tcPr>
            <w:tcW w:w="691" w:type="dxa"/>
            <w:tcBorders/>
          </w:tcPr>
          <w:p>
            <w:pPr>
              <w:pStyle w:val="TableContents"/>
              <w:bidi w:val="0"/>
              <w:spacing w:before="0" w:after="0"/>
              <w:ind w:left="0" w:right="0" w:hanging="0"/>
              <w:jc w:val="right"/>
              <w:rPr/>
            </w:pPr>
            <w:r>
              <w:rPr/>
              <w:t>9.1</w:t>
            </w:r>
          </w:p>
        </w:tc>
        <w:tc>
          <w:tcPr>
            <w:tcW w:w="89"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35" w:type="dxa"/>
            <w:tcBorders/>
          </w:tcPr>
          <w:p>
            <w:pPr>
              <w:pStyle w:val="TableContents"/>
              <w:bidi w:val="0"/>
              <w:spacing w:before="0" w:after="0"/>
              <w:ind w:left="0" w:right="0" w:hanging="0"/>
              <w:jc w:val="left"/>
              <w:rPr/>
            </w:pPr>
            <w:r>
              <w:rPr/>
              <w:t> </w:t>
            </w:r>
          </w:p>
        </w:tc>
        <w:tc>
          <w:tcPr>
            <w:tcW w:w="710" w:type="dxa"/>
            <w:tcBorders/>
          </w:tcPr>
          <w:p>
            <w:pPr>
              <w:pStyle w:val="TableContents"/>
              <w:bidi w:val="0"/>
              <w:spacing w:before="0" w:after="0"/>
              <w:ind w:left="0" w:right="0" w:hanging="0"/>
              <w:jc w:val="right"/>
              <w:rPr/>
            </w:pPr>
            <w:r>
              <w:rPr/>
              <w:t>(0.2</w:t>
            </w:r>
          </w:p>
        </w:tc>
        <w:tc>
          <w:tcPr>
            <w:tcW w:w="277" w:type="dxa"/>
            <w:tcBorders/>
          </w:tcPr>
          <w:p>
            <w:pPr>
              <w:pStyle w:val="TableContents"/>
              <w:bidi w:val="0"/>
              <w:spacing w:before="0" w:after="0"/>
              <w:ind w:left="0" w:right="0" w:hanging="0"/>
              <w:jc w:val="left"/>
              <w:rPr/>
            </w:pPr>
            <w:r>
              <w:rPr/>
              <w:t>)%</w:t>
            </w:r>
          </w:p>
        </w:tc>
        <w:tc>
          <w:tcPr>
            <w:tcW w:w="90" w:type="dxa"/>
            <w:tcBorders/>
          </w:tcPr>
          <w:p>
            <w:pPr>
              <w:pStyle w:val="TableContents"/>
              <w:bidi w:val="0"/>
              <w:spacing w:before="0" w:after="0"/>
              <w:ind w:left="0" w:right="0" w:hanging="0"/>
              <w:jc w:val="left"/>
              <w:rPr/>
            </w:pPr>
            <w:r>
              <w:rPr/>
              <w:t> </w:t>
            </w:r>
          </w:p>
        </w:tc>
        <w:tc>
          <w:tcPr>
            <w:tcW w:w="198" w:type="dxa"/>
            <w:tcBorders/>
          </w:tcPr>
          <w:p>
            <w:pPr>
              <w:pStyle w:val="TableContents"/>
              <w:bidi w:val="0"/>
              <w:spacing w:before="0" w:after="0"/>
              <w:ind w:left="0" w:right="0" w:hanging="0"/>
              <w:jc w:val="left"/>
              <w:rPr/>
            </w:pPr>
            <w:r>
              <w:rPr/>
              <w:t> </w:t>
            </w:r>
          </w:p>
        </w:tc>
        <w:tc>
          <w:tcPr>
            <w:tcW w:w="691" w:type="dxa"/>
            <w:tcBorders/>
          </w:tcPr>
          <w:p>
            <w:pPr>
              <w:pStyle w:val="TableContents"/>
              <w:bidi w:val="0"/>
              <w:spacing w:before="0" w:after="0"/>
              <w:ind w:left="0" w:right="0" w:hanging="0"/>
              <w:jc w:val="right"/>
              <w:rPr/>
            </w:pPr>
            <w:r>
              <w:rPr/>
              <w:t>31.5</w:t>
            </w:r>
          </w:p>
        </w:tc>
        <w:tc>
          <w:tcPr>
            <w:tcW w:w="89"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98" w:type="dxa"/>
            <w:tcBorders/>
          </w:tcPr>
          <w:p>
            <w:pPr>
              <w:pStyle w:val="TableContents"/>
              <w:bidi w:val="0"/>
              <w:spacing w:before="0" w:after="0"/>
              <w:ind w:left="0" w:right="0" w:hanging="0"/>
              <w:jc w:val="left"/>
              <w:rPr/>
            </w:pPr>
            <w:r>
              <w:rPr/>
              <w:t> </w:t>
            </w:r>
          </w:p>
        </w:tc>
        <w:tc>
          <w:tcPr>
            <w:tcW w:w="691" w:type="dxa"/>
            <w:tcBorders/>
          </w:tcPr>
          <w:p>
            <w:pPr>
              <w:pStyle w:val="TableContents"/>
              <w:bidi w:val="0"/>
              <w:spacing w:before="0" w:after="0"/>
              <w:ind w:left="0" w:right="0" w:hanging="0"/>
              <w:jc w:val="right"/>
              <w:rPr/>
            </w:pPr>
            <w:r>
              <w:rPr/>
              <w:t>29.0</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35" w:type="dxa"/>
            <w:tcBorders/>
          </w:tcPr>
          <w:p>
            <w:pPr>
              <w:pStyle w:val="TableContents"/>
              <w:bidi w:val="0"/>
              <w:spacing w:before="0" w:after="0"/>
              <w:ind w:left="0" w:right="0" w:hanging="0"/>
              <w:jc w:val="left"/>
              <w:rPr/>
            </w:pPr>
            <w:r>
              <w:rPr/>
              <w:t> </w:t>
            </w:r>
          </w:p>
        </w:tc>
        <w:tc>
          <w:tcPr>
            <w:tcW w:w="710" w:type="dxa"/>
            <w:tcBorders/>
          </w:tcPr>
          <w:p>
            <w:pPr>
              <w:pStyle w:val="TableContents"/>
              <w:bidi w:val="0"/>
              <w:spacing w:before="0" w:after="0"/>
              <w:ind w:left="0" w:right="0" w:hanging="0"/>
              <w:jc w:val="right"/>
              <w:rPr/>
            </w:pPr>
            <w:r>
              <w:rPr/>
              <w:t>8.3</w:t>
            </w:r>
          </w:p>
        </w:tc>
        <w:tc>
          <w:tcPr>
            <w:tcW w:w="334" w:type="dxa"/>
            <w:tcBorders/>
          </w:tcPr>
          <w:p>
            <w:pPr>
              <w:pStyle w:val="TableContents"/>
              <w:bidi w:val="0"/>
              <w:spacing w:before="0" w:after="0"/>
              <w:jc w:val="left"/>
              <w:rPr/>
            </w:pPr>
            <w:r>
              <w:rPr/>
              <w:t>%</w:t>
            </w:r>
          </w:p>
        </w:tc>
      </w:tr>
      <w:tr>
        <w:trPr/>
        <w:tc>
          <w:tcPr>
            <w:tcW w:w="1299"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89"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35" w:type="dxa"/>
            <w:tcBorders/>
            <w:shd w:fill="CCEEFF" w:val="clear"/>
          </w:tcPr>
          <w:p>
            <w:pPr>
              <w:pStyle w:val="TableContents"/>
              <w:bidi w:val="0"/>
              <w:spacing w:before="0" w:after="283"/>
              <w:jc w:val="left"/>
              <w:rPr/>
            </w:pPr>
            <w:r>
              <w:rPr/>
              <w:t> </w:t>
            </w:r>
          </w:p>
        </w:tc>
        <w:tc>
          <w:tcPr>
            <w:tcW w:w="710" w:type="dxa"/>
            <w:tcBorders/>
            <w:shd w:fill="CCEEFF" w:val="clear"/>
          </w:tcPr>
          <w:p>
            <w:pPr>
              <w:pStyle w:val="TableContents"/>
              <w:bidi w:val="0"/>
              <w:spacing w:before="0" w:after="283"/>
              <w:jc w:val="left"/>
              <w:rPr/>
            </w:pPr>
            <w:r>
              <w:rPr/>
              <w:t> </w:t>
            </w:r>
          </w:p>
        </w:tc>
        <w:tc>
          <w:tcPr>
            <w:tcW w:w="277"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89"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35" w:type="dxa"/>
            <w:tcBorders/>
            <w:shd w:fill="CCEEFF" w:val="clear"/>
          </w:tcPr>
          <w:p>
            <w:pPr>
              <w:pStyle w:val="TableContents"/>
              <w:bidi w:val="0"/>
              <w:spacing w:before="0" w:after="283"/>
              <w:jc w:val="left"/>
              <w:rPr/>
            </w:pPr>
            <w:r>
              <w:rPr/>
              <w:t> </w:t>
            </w:r>
          </w:p>
        </w:tc>
        <w:tc>
          <w:tcPr>
            <w:tcW w:w="710" w:type="dxa"/>
            <w:tcBorders/>
            <w:shd w:fill="CCEEFF" w:val="clear"/>
          </w:tcPr>
          <w:p>
            <w:pPr>
              <w:pStyle w:val="TableContents"/>
              <w:bidi w:val="0"/>
              <w:spacing w:before="0" w:after="283"/>
              <w:jc w:val="left"/>
              <w:rPr/>
            </w:pPr>
            <w:r>
              <w:rPr/>
              <w:t> </w:t>
            </w:r>
          </w:p>
        </w:tc>
        <w:tc>
          <w:tcPr>
            <w:tcW w:w="277"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89"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35" w:type="dxa"/>
            <w:tcBorders/>
            <w:shd w:fill="CCEEFF" w:val="clear"/>
          </w:tcPr>
          <w:p>
            <w:pPr>
              <w:pStyle w:val="TableContents"/>
              <w:bidi w:val="0"/>
              <w:spacing w:before="0" w:after="283"/>
              <w:jc w:val="left"/>
              <w:rPr/>
            </w:pPr>
            <w:r>
              <w:rPr/>
              <w:t> </w:t>
            </w:r>
          </w:p>
        </w:tc>
        <w:tc>
          <w:tcPr>
            <w:tcW w:w="710" w:type="dxa"/>
            <w:tcBorders/>
            <w:shd w:fill="CCEEFF" w:val="clear"/>
          </w:tcPr>
          <w:p>
            <w:pPr>
              <w:pStyle w:val="TableContents"/>
              <w:bidi w:val="0"/>
              <w:spacing w:before="0" w:after="283"/>
              <w:jc w:val="left"/>
              <w:rPr/>
            </w:pPr>
            <w:r>
              <w:rPr/>
              <w:t> </w:t>
            </w:r>
          </w:p>
        </w:tc>
        <w:tc>
          <w:tcPr>
            <w:tcW w:w="334" w:type="dxa"/>
            <w:tcBorders/>
            <w:shd w:fill="CCEEFF" w:val="clear"/>
          </w:tcPr>
          <w:p>
            <w:pPr>
              <w:pStyle w:val="TableContents"/>
              <w:bidi w:val="0"/>
              <w:spacing w:before="0" w:after="283"/>
              <w:jc w:val="left"/>
              <w:rPr/>
            </w:pPr>
            <w:r>
              <w:rPr/>
              <w:t> </w:t>
            </w:r>
          </w:p>
        </w:tc>
      </w:tr>
      <w:tr>
        <w:trPr/>
        <w:tc>
          <w:tcPr>
            <w:tcW w:w="1299" w:type="dxa"/>
            <w:tcBorders/>
          </w:tcPr>
          <w:p>
            <w:pPr>
              <w:pStyle w:val="TableContents"/>
              <w:bidi w:val="0"/>
              <w:spacing w:before="0" w:after="0"/>
              <w:ind w:left="0" w:right="0" w:hanging="0"/>
              <w:jc w:val="left"/>
              <w:rPr/>
            </w:pPr>
            <w:r>
              <w:rPr/>
              <w:t>Total FPD</w:t>
            </w:r>
          </w:p>
        </w:tc>
        <w:tc>
          <w:tcPr>
            <w:tcW w:w="90" w:type="dxa"/>
            <w:tcBorders/>
          </w:tcPr>
          <w:p>
            <w:pPr>
              <w:pStyle w:val="TableContents"/>
              <w:bidi w:val="0"/>
              <w:spacing w:before="0" w:after="0"/>
              <w:ind w:left="0" w:right="0" w:hanging="0"/>
              <w:jc w:val="left"/>
              <w:rPr/>
            </w:pPr>
            <w:r>
              <w:rPr/>
              <w:t> </w:t>
            </w:r>
          </w:p>
        </w:tc>
        <w:tc>
          <w:tcPr>
            <w:tcW w:w="198" w:type="dxa"/>
            <w:tcBorders/>
          </w:tcPr>
          <w:p>
            <w:pPr>
              <w:pStyle w:val="TableContents"/>
              <w:bidi w:val="0"/>
              <w:spacing w:before="0" w:after="0"/>
              <w:ind w:left="0" w:right="0" w:hanging="0"/>
              <w:jc w:val="left"/>
              <w:rPr/>
            </w:pPr>
            <w:r>
              <w:rPr/>
              <w:t>$</w:t>
            </w:r>
          </w:p>
        </w:tc>
        <w:tc>
          <w:tcPr>
            <w:tcW w:w="691" w:type="dxa"/>
            <w:tcBorders/>
          </w:tcPr>
          <w:p>
            <w:pPr>
              <w:pStyle w:val="TableContents"/>
              <w:bidi w:val="0"/>
              <w:spacing w:before="0" w:after="0"/>
              <w:ind w:left="0" w:right="0" w:hanging="0"/>
              <w:jc w:val="right"/>
              <w:rPr/>
            </w:pPr>
            <w:r>
              <w:rPr/>
              <w:t>61.4</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w:t>
            </w:r>
          </w:p>
        </w:tc>
        <w:tc>
          <w:tcPr>
            <w:tcW w:w="590" w:type="dxa"/>
            <w:tcBorders/>
          </w:tcPr>
          <w:p>
            <w:pPr>
              <w:pStyle w:val="TableContents"/>
              <w:bidi w:val="0"/>
              <w:spacing w:before="0" w:after="0"/>
              <w:ind w:left="0" w:right="0" w:hanging="0"/>
              <w:jc w:val="right"/>
              <w:rPr/>
            </w:pPr>
            <w:r>
              <w:rPr/>
              <w:t>62.4</w:t>
            </w:r>
          </w:p>
        </w:tc>
        <w:tc>
          <w:tcPr>
            <w:tcW w:w="89"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35" w:type="dxa"/>
            <w:tcBorders/>
          </w:tcPr>
          <w:p>
            <w:pPr>
              <w:pStyle w:val="TableContents"/>
              <w:bidi w:val="0"/>
              <w:spacing w:before="0" w:after="0"/>
              <w:ind w:left="0" w:right="0" w:hanging="0"/>
              <w:jc w:val="left"/>
              <w:rPr/>
            </w:pPr>
            <w:r>
              <w:rPr/>
              <w:t> </w:t>
            </w:r>
          </w:p>
        </w:tc>
        <w:tc>
          <w:tcPr>
            <w:tcW w:w="710" w:type="dxa"/>
            <w:tcBorders/>
          </w:tcPr>
          <w:p>
            <w:pPr>
              <w:pStyle w:val="TableContents"/>
              <w:bidi w:val="0"/>
              <w:spacing w:before="0" w:after="0"/>
              <w:ind w:left="0" w:right="0" w:hanging="0"/>
              <w:jc w:val="right"/>
              <w:rPr/>
            </w:pPr>
            <w:r>
              <w:rPr/>
              <w:t>(1.7</w:t>
            </w:r>
          </w:p>
        </w:tc>
        <w:tc>
          <w:tcPr>
            <w:tcW w:w="277" w:type="dxa"/>
            <w:tcBorders/>
          </w:tcPr>
          <w:p>
            <w:pPr>
              <w:pStyle w:val="TableContents"/>
              <w:bidi w:val="0"/>
              <w:spacing w:before="0" w:after="0"/>
              <w:ind w:left="0" w:right="0" w:hanging="0"/>
              <w:jc w:val="left"/>
              <w:rPr/>
            </w:pPr>
            <w:r>
              <w:rPr/>
              <w:t>)%</w:t>
            </w:r>
          </w:p>
        </w:tc>
        <w:tc>
          <w:tcPr>
            <w:tcW w:w="90" w:type="dxa"/>
            <w:tcBorders/>
          </w:tcPr>
          <w:p>
            <w:pPr>
              <w:pStyle w:val="TableContents"/>
              <w:bidi w:val="0"/>
              <w:spacing w:before="0" w:after="0"/>
              <w:ind w:left="0" w:right="0" w:hanging="0"/>
              <w:jc w:val="left"/>
              <w:rPr/>
            </w:pPr>
            <w:r>
              <w:rPr/>
              <w:t> </w:t>
            </w:r>
          </w:p>
        </w:tc>
        <w:tc>
          <w:tcPr>
            <w:tcW w:w="198" w:type="dxa"/>
            <w:tcBorders/>
          </w:tcPr>
          <w:p>
            <w:pPr>
              <w:pStyle w:val="TableContents"/>
              <w:bidi w:val="0"/>
              <w:spacing w:before="0" w:after="0"/>
              <w:ind w:left="0" w:right="0" w:hanging="0"/>
              <w:jc w:val="left"/>
              <w:rPr/>
            </w:pPr>
            <w:r>
              <w:rPr/>
              <w:t>$</w:t>
            </w:r>
          </w:p>
        </w:tc>
        <w:tc>
          <w:tcPr>
            <w:tcW w:w="691" w:type="dxa"/>
            <w:tcBorders/>
          </w:tcPr>
          <w:p>
            <w:pPr>
              <w:pStyle w:val="TableContents"/>
              <w:bidi w:val="0"/>
              <w:spacing w:before="0" w:after="0"/>
              <w:ind w:left="0" w:right="0" w:hanging="0"/>
              <w:jc w:val="right"/>
              <w:rPr/>
            </w:pPr>
            <w:r>
              <w:rPr/>
              <w:t>62.6</w:t>
            </w:r>
          </w:p>
        </w:tc>
        <w:tc>
          <w:tcPr>
            <w:tcW w:w="89"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35" w:type="dxa"/>
            <w:tcBorders/>
          </w:tcPr>
          <w:p>
            <w:pPr>
              <w:pStyle w:val="TableContents"/>
              <w:bidi w:val="0"/>
              <w:spacing w:before="0" w:after="0"/>
              <w:ind w:left="0" w:right="0" w:hanging="0"/>
              <w:jc w:val="left"/>
              <w:rPr/>
            </w:pPr>
            <w:r>
              <w:rPr/>
              <w:t> </w:t>
            </w:r>
          </w:p>
        </w:tc>
        <w:tc>
          <w:tcPr>
            <w:tcW w:w="710" w:type="dxa"/>
            <w:tcBorders/>
          </w:tcPr>
          <w:p>
            <w:pPr>
              <w:pStyle w:val="TableContents"/>
              <w:bidi w:val="0"/>
              <w:spacing w:before="0" w:after="0"/>
              <w:ind w:left="0" w:right="0" w:hanging="0"/>
              <w:jc w:val="right"/>
              <w:rPr/>
            </w:pPr>
            <w:r>
              <w:rPr/>
              <w:t>(1.9</w:t>
            </w:r>
          </w:p>
        </w:tc>
        <w:tc>
          <w:tcPr>
            <w:tcW w:w="277" w:type="dxa"/>
            <w:tcBorders/>
          </w:tcPr>
          <w:p>
            <w:pPr>
              <w:pStyle w:val="TableContents"/>
              <w:bidi w:val="0"/>
              <w:spacing w:before="0" w:after="0"/>
              <w:ind w:left="0" w:right="0" w:hanging="0"/>
              <w:jc w:val="left"/>
              <w:rPr/>
            </w:pPr>
            <w:r>
              <w:rPr/>
              <w:t>)%</w:t>
            </w:r>
          </w:p>
        </w:tc>
        <w:tc>
          <w:tcPr>
            <w:tcW w:w="90" w:type="dxa"/>
            <w:tcBorders/>
          </w:tcPr>
          <w:p>
            <w:pPr>
              <w:pStyle w:val="TableContents"/>
              <w:bidi w:val="0"/>
              <w:spacing w:before="0" w:after="0"/>
              <w:ind w:left="0" w:right="0" w:hanging="0"/>
              <w:jc w:val="left"/>
              <w:rPr/>
            </w:pPr>
            <w:r>
              <w:rPr/>
              <w:t> </w:t>
            </w:r>
          </w:p>
        </w:tc>
        <w:tc>
          <w:tcPr>
            <w:tcW w:w="198" w:type="dxa"/>
            <w:tcBorders/>
          </w:tcPr>
          <w:p>
            <w:pPr>
              <w:pStyle w:val="TableContents"/>
              <w:bidi w:val="0"/>
              <w:spacing w:before="0" w:after="0"/>
              <w:ind w:left="0" w:right="0" w:hanging="0"/>
              <w:jc w:val="left"/>
              <w:rPr/>
            </w:pPr>
            <w:r>
              <w:rPr/>
              <w:t>$</w:t>
            </w:r>
          </w:p>
        </w:tc>
        <w:tc>
          <w:tcPr>
            <w:tcW w:w="691" w:type="dxa"/>
            <w:tcBorders/>
          </w:tcPr>
          <w:p>
            <w:pPr>
              <w:pStyle w:val="TableContents"/>
              <w:bidi w:val="0"/>
              <w:spacing w:before="0" w:after="0"/>
              <w:ind w:left="0" w:right="0" w:hanging="0"/>
              <w:jc w:val="right"/>
              <w:rPr/>
            </w:pPr>
            <w:r>
              <w:rPr/>
              <w:t>183.6</w:t>
            </w:r>
          </w:p>
        </w:tc>
        <w:tc>
          <w:tcPr>
            <w:tcW w:w="89"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98" w:type="dxa"/>
            <w:tcBorders/>
          </w:tcPr>
          <w:p>
            <w:pPr>
              <w:pStyle w:val="TableContents"/>
              <w:bidi w:val="0"/>
              <w:spacing w:before="0" w:after="0"/>
              <w:ind w:left="0" w:right="0" w:hanging="0"/>
              <w:jc w:val="left"/>
              <w:rPr/>
            </w:pPr>
            <w:r>
              <w:rPr/>
              <w:t>$</w:t>
            </w:r>
          </w:p>
        </w:tc>
        <w:tc>
          <w:tcPr>
            <w:tcW w:w="691" w:type="dxa"/>
            <w:tcBorders/>
          </w:tcPr>
          <w:p>
            <w:pPr>
              <w:pStyle w:val="TableContents"/>
              <w:bidi w:val="0"/>
              <w:spacing w:before="0" w:after="0"/>
              <w:ind w:left="0" w:right="0" w:hanging="0"/>
              <w:jc w:val="right"/>
              <w:rPr/>
            </w:pPr>
            <w:r>
              <w:rPr/>
              <w:t>175.8</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35" w:type="dxa"/>
            <w:tcBorders/>
          </w:tcPr>
          <w:p>
            <w:pPr>
              <w:pStyle w:val="TableContents"/>
              <w:bidi w:val="0"/>
              <w:spacing w:before="0" w:after="0"/>
              <w:ind w:left="0" w:right="0" w:hanging="0"/>
              <w:jc w:val="left"/>
              <w:rPr/>
            </w:pPr>
            <w:r>
              <w:rPr/>
              <w:t> </w:t>
            </w:r>
          </w:p>
        </w:tc>
        <w:tc>
          <w:tcPr>
            <w:tcW w:w="710" w:type="dxa"/>
            <w:tcBorders/>
          </w:tcPr>
          <w:p>
            <w:pPr>
              <w:pStyle w:val="TableContents"/>
              <w:bidi w:val="0"/>
              <w:spacing w:before="0" w:after="0"/>
              <w:ind w:left="0" w:right="0" w:hanging="0"/>
              <w:jc w:val="right"/>
              <w:rPr/>
            </w:pPr>
            <w:r>
              <w:rPr/>
              <w:t>4.4</w:t>
            </w:r>
          </w:p>
        </w:tc>
        <w:tc>
          <w:tcPr>
            <w:tcW w:w="334" w:type="dxa"/>
            <w:tcBorders/>
          </w:tcPr>
          <w:p>
            <w:pPr>
              <w:pStyle w:val="TableContents"/>
              <w:bidi w:val="0"/>
              <w:spacing w:before="0" w:after="0"/>
              <w:jc w:val="left"/>
              <w:rPr/>
            </w:pPr>
            <w:r>
              <w:rPr/>
              <w:t>%</w:t>
            </w:r>
          </w:p>
        </w:tc>
      </w:tr>
      <w:tr>
        <w:trPr/>
        <w:tc>
          <w:tcPr>
            <w:tcW w:w="1299"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89"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35" w:type="dxa"/>
            <w:tcBorders/>
            <w:shd w:fill="CCEEFF" w:val="clear"/>
          </w:tcPr>
          <w:p>
            <w:pPr>
              <w:pStyle w:val="TableContents"/>
              <w:bidi w:val="0"/>
              <w:spacing w:before="0" w:after="283"/>
              <w:jc w:val="left"/>
              <w:rPr/>
            </w:pPr>
            <w:r>
              <w:rPr/>
              <w:t> </w:t>
            </w:r>
          </w:p>
        </w:tc>
        <w:tc>
          <w:tcPr>
            <w:tcW w:w="710" w:type="dxa"/>
            <w:tcBorders/>
            <w:shd w:fill="CCEEFF" w:val="clear"/>
          </w:tcPr>
          <w:p>
            <w:pPr>
              <w:pStyle w:val="TableContents"/>
              <w:bidi w:val="0"/>
              <w:spacing w:before="0" w:after="283"/>
              <w:jc w:val="left"/>
              <w:rPr/>
            </w:pPr>
            <w:r>
              <w:rPr/>
              <w:t> </w:t>
            </w:r>
          </w:p>
        </w:tc>
        <w:tc>
          <w:tcPr>
            <w:tcW w:w="277"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89"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35" w:type="dxa"/>
            <w:tcBorders/>
            <w:shd w:fill="CCEEFF" w:val="clear"/>
          </w:tcPr>
          <w:p>
            <w:pPr>
              <w:pStyle w:val="TableContents"/>
              <w:bidi w:val="0"/>
              <w:spacing w:before="0" w:after="283"/>
              <w:jc w:val="left"/>
              <w:rPr/>
            </w:pPr>
            <w:r>
              <w:rPr/>
              <w:t> </w:t>
            </w:r>
          </w:p>
        </w:tc>
        <w:tc>
          <w:tcPr>
            <w:tcW w:w="710" w:type="dxa"/>
            <w:tcBorders/>
            <w:shd w:fill="CCEEFF" w:val="clear"/>
          </w:tcPr>
          <w:p>
            <w:pPr>
              <w:pStyle w:val="TableContents"/>
              <w:bidi w:val="0"/>
              <w:spacing w:before="0" w:after="283"/>
              <w:jc w:val="left"/>
              <w:rPr/>
            </w:pPr>
            <w:r>
              <w:rPr/>
              <w:t> </w:t>
            </w:r>
          </w:p>
        </w:tc>
        <w:tc>
          <w:tcPr>
            <w:tcW w:w="277"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89"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35" w:type="dxa"/>
            <w:tcBorders/>
            <w:shd w:fill="CCEEFF" w:val="clear"/>
          </w:tcPr>
          <w:p>
            <w:pPr>
              <w:pStyle w:val="TableContents"/>
              <w:bidi w:val="0"/>
              <w:spacing w:before="0" w:after="283"/>
              <w:jc w:val="left"/>
              <w:rPr/>
            </w:pPr>
            <w:r>
              <w:rPr/>
              <w:t> </w:t>
            </w:r>
          </w:p>
        </w:tc>
        <w:tc>
          <w:tcPr>
            <w:tcW w:w="710" w:type="dxa"/>
            <w:tcBorders/>
            <w:shd w:fill="CCEEFF" w:val="clear"/>
          </w:tcPr>
          <w:p>
            <w:pPr>
              <w:pStyle w:val="TableContents"/>
              <w:bidi w:val="0"/>
              <w:spacing w:before="0" w:after="283"/>
              <w:jc w:val="left"/>
              <w:rPr/>
            </w:pPr>
            <w:r>
              <w:rPr/>
              <w:t> </w:t>
            </w:r>
          </w:p>
        </w:tc>
        <w:tc>
          <w:tcPr>
            <w:tcW w:w="334" w:type="dxa"/>
            <w:tcBorders/>
            <w:shd w:fill="CCEEFF" w:val="clear"/>
          </w:tcPr>
          <w:p>
            <w:pPr>
              <w:pStyle w:val="TableContents"/>
              <w:bidi w:val="0"/>
              <w:spacing w:before="0" w:after="283"/>
              <w:jc w:val="left"/>
              <w:rPr/>
            </w:pPr>
            <w:r>
              <w:rPr/>
              <w:t> </w:t>
            </w:r>
          </w:p>
        </w:tc>
      </w:tr>
      <w:tr>
        <w:trPr/>
        <w:tc>
          <w:tcPr>
            <w:tcW w:w="1299" w:type="dxa"/>
            <w:tcBorders/>
          </w:tcPr>
          <w:p>
            <w:pPr>
              <w:pStyle w:val="TableContents"/>
              <w:bidi w:val="0"/>
              <w:spacing w:before="0" w:after="0"/>
              <w:ind w:left="0" w:right="0" w:hanging="0"/>
              <w:jc w:val="left"/>
              <w:rPr/>
            </w:pPr>
            <w:r>
              <w:rPr/>
              <w:t>Total Revenue</w:t>
            </w:r>
          </w:p>
        </w:tc>
        <w:tc>
          <w:tcPr>
            <w:tcW w:w="90" w:type="dxa"/>
            <w:tcBorders/>
          </w:tcPr>
          <w:p>
            <w:pPr>
              <w:pStyle w:val="TableContents"/>
              <w:bidi w:val="0"/>
              <w:spacing w:before="0" w:after="0"/>
              <w:ind w:left="0" w:right="0" w:hanging="0"/>
              <w:jc w:val="left"/>
              <w:rPr/>
            </w:pPr>
            <w:r>
              <w:rPr/>
              <w:t> </w:t>
            </w:r>
          </w:p>
        </w:tc>
        <w:tc>
          <w:tcPr>
            <w:tcW w:w="198" w:type="dxa"/>
            <w:tcBorders>
              <w:bottom w:val="double" w:sz="8" w:space="0" w:color="000000"/>
            </w:tcBorders>
            <w:tcMar>
              <w:bottom w:w="28" w:type="dxa"/>
            </w:tcMar>
          </w:tcPr>
          <w:p>
            <w:pPr>
              <w:pStyle w:val="TableContents"/>
              <w:bidi w:val="0"/>
              <w:spacing w:before="0" w:after="0"/>
              <w:ind w:left="0" w:right="0" w:hanging="0"/>
              <w:jc w:val="left"/>
              <w:rPr/>
            </w:pPr>
            <w:r>
              <w:rPr/>
              <w:t>$</w:t>
            </w:r>
          </w:p>
        </w:tc>
        <w:tc>
          <w:tcPr>
            <w:tcW w:w="691" w:type="dxa"/>
            <w:tcBorders>
              <w:bottom w:val="double" w:sz="8" w:space="0" w:color="000000"/>
            </w:tcBorders>
            <w:tcMar>
              <w:bottom w:w="28" w:type="dxa"/>
            </w:tcMar>
          </w:tcPr>
          <w:p>
            <w:pPr>
              <w:pStyle w:val="TableContents"/>
              <w:bidi w:val="0"/>
              <w:spacing w:before="0" w:after="0"/>
              <w:ind w:left="0" w:right="0" w:hanging="0"/>
              <w:jc w:val="right"/>
              <w:rPr/>
            </w:pPr>
            <w:r>
              <w:rPr/>
              <w:t>216.0</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double" w:sz="8" w:space="0" w:color="000000"/>
            </w:tcBorders>
            <w:tcMar>
              <w:bottom w:w="28" w:type="dxa"/>
            </w:tcMar>
          </w:tcPr>
          <w:p>
            <w:pPr>
              <w:pStyle w:val="TableContents"/>
              <w:bidi w:val="0"/>
              <w:spacing w:before="0" w:after="0"/>
              <w:ind w:left="0" w:right="0" w:hanging="0"/>
              <w:jc w:val="left"/>
              <w:rPr/>
            </w:pPr>
            <w:r>
              <w:rPr/>
              <w:t>$</w:t>
            </w:r>
          </w:p>
        </w:tc>
        <w:tc>
          <w:tcPr>
            <w:tcW w:w="590" w:type="dxa"/>
            <w:tcBorders>
              <w:bottom w:val="double" w:sz="8" w:space="0" w:color="000000"/>
            </w:tcBorders>
            <w:tcMar>
              <w:bottom w:w="28" w:type="dxa"/>
            </w:tcMar>
          </w:tcPr>
          <w:p>
            <w:pPr>
              <w:pStyle w:val="TableContents"/>
              <w:bidi w:val="0"/>
              <w:spacing w:before="0" w:after="0"/>
              <w:ind w:left="0" w:right="0" w:hanging="0"/>
              <w:jc w:val="right"/>
              <w:rPr/>
            </w:pPr>
            <w:r>
              <w:rPr/>
              <w:t>209.9</w:t>
            </w:r>
          </w:p>
        </w:tc>
        <w:tc>
          <w:tcPr>
            <w:tcW w:w="89"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35" w:type="dxa"/>
            <w:tcBorders/>
          </w:tcPr>
          <w:p>
            <w:pPr>
              <w:pStyle w:val="TableContents"/>
              <w:bidi w:val="0"/>
              <w:spacing w:before="0" w:after="0"/>
              <w:ind w:left="0" w:right="0" w:hanging="0"/>
              <w:jc w:val="left"/>
              <w:rPr/>
            </w:pPr>
            <w:r>
              <w:rPr/>
              <w:t> </w:t>
            </w:r>
          </w:p>
        </w:tc>
        <w:tc>
          <w:tcPr>
            <w:tcW w:w="710" w:type="dxa"/>
            <w:tcBorders/>
          </w:tcPr>
          <w:p>
            <w:pPr>
              <w:pStyle w:val="TableContents"/>
              <w:bidi w:val="0"/>
              <w:spacing w:before="0" w:after="0"/>
              <w:ind w:left="0" w:right="0" w:hanging="0"/>
              <w:jc w:val="right"/>
              <w:rPr/>
            </w:pPr>
            <w:r>
              <w:rPr/>
              <w:t>2.9</w:t>
            </w:r>
          </w:p>
        </w:tc>
        <w:tc>
          <w:tcPr>
            <w:tcW w:w="277" w:type="dxa"/>
            <w:tcBorders/>
          </w:tcPr>
          <w:p>
            <w:pPr>
              <w:pStyle w:val="TableContents"/>
              <w:bidi w:val="0"/>
              <w:spacing w:before="0" w:after="0"/>
              <w:ind w:left="0" w:right="0" w:hanging="0"/>
              <w:jc w:val="left"/>
              <w:rPr/>
            </w:pPr>
            <w:r>
              <w:rPr/>
              <w:t>%</w:t>
            </w:r>
          </w:p>
        </w:tc>
        <w:tc>
          <w:tcPr>
            <w:tcW w:w="90" w:type="dxa"/>
            <w:tcBorders/>
          </w:tcPr>
          <w:p>
            <w:pPr>
              <w:pStyle w:val="TableContents"/>
              <w:bidi w:val="0"/>
              <w:spacing w:before="0" w:after="0"/>
              <w:ind w:left="0" w:right="0" w:hanging="0"/>
              <w:jc w:val="left"/>
              <w:rPr/>
            </w:pPr>
            <w:r>
              <w:rPr/>
              <w:t> </w:t>
            </w:r>
          </w:p>
        </w:tc>
        <w:tc>
          <w:tcPr>
            <w:tcW w:w="198" w:type="dxa"/>
            <w:tcBorders>
              <w:bottom w:val="double" w:sz="8" w:space="0" w:color="000000"/>
            </w:tcBorders>
            <w:tcMar>
              <w:bottom w:w="28" w:type="dxa"/>
            </w:tcMar>
          </w:tcPr>
          <w:p>
            <w:pPr>
              <w:pStyle w:val="TableContents"/>
              <w:bidi w:val="0"/>
              <w:spacing w:before="0" w:after="0"/>
              <w:ind w:left="0" w:right="0" w:hanging="0"/>
              <w:jc w:val="left"/>
              <w:rPr/>
            </w:pPr>
            <w:r>
              <w:rPr/>
              <w:t>$</w:t>
            </w:r>
          </w:p>
        </w:tc>
        <w:tc>
          <w:tcPr>
            <w:tcW w:w="691" w:type="dxa"/>
            <w:tcBorders>
              <w:bottom w:val="double" w:sz="8" w:space="0" w:color="000000"/>
            </w:tcBorders>
            <w:tcMar>
              <w:bottom w:w="28" w:type="dxa"/>
            </w:tcMar>
          </w:tcPr>
          <w:p>
            <w:pPr>
              <w:pStyle w:val="TableContents"/>
              <w:bidi w:val="0"/>
              <w:spacing w:before="0" w:after="0"/>
              <w:ind w:left="0" w:right="0" w:hanging="0"/>
              <w:jc w:val="right"/>
              <w:rPr/>
            </w:pPr>
            <w:r>
              <w:rPr/>
              <w:t>210.4</w:t>
            </w:r>
          </w:p>
        </w:tc>
        <w:tc>
          <w:tcPr>
            <w:tcW w:w="89"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35" w:type="dxa"/>
            <w:tcBorders/>
          </w:tcPr>
          <w:p>
            <w:pPr>
              <w:pStyle w:val="TableContents"/>
              <w:bidi w:val="0"/>
              <w:spacing w:before="0" w:after="0"/>
              <w:ind w:left="0" w:right="0" w:hanging="0"/>
              <w:jc w:val="left"/>
              <w:rPr/>
            </w:pPr>
            <w:r>
              <w:rPr/>
              <w:t> </w:t>
            </w:r>
          </w:p>
        </w:tc>
        <w:tc>
          <w:tcPr>
            <w:tcW w:w="710" w:type="dxa"/>
            <w:tcBorders/>
          </w:tcPr>
          <w:p>
            <w:pPr>
              <w:pStyle w:val="TableContents"/>
              <w:bidi w:val="0"/>
              <w:spacing w:before="0" w:after="0"/>
              <w:ind w:left="0" w:right="0" w:hanging="0"/>
              <w:jc w:val="right"/>
              <w:rPr/>
            </w:pPr>
            <w:r>
              <w:rPr/>
              <w:t>2.7</w:t>
            </w:r>
          </w:p>
        </w:tc>
        <w:tc>
          <w:tcPr>
            <w:tcW w:w="277" w:type="dxa"/>
            <w:tcBorders/>
          </w:tcPr>
          <w:p>
            <w:pPr>
              <w:pStyle w:val="TableContents"/>
              <w:bidi w:val="0"/>
              <w:spacing w:before="0" w:after="0"/>
              <w:ind w:left="0" w:right="0" w:hanging="0"/>
              <w:jc w:val="left"/>
              <w:rPr/>
            </w:pPr>
            <w:r>
              <w:rPr/>
              <w:t>%</w:t>
            </w:r>
          </w:p>
        </w:tc>
        <w:tc>
          <w:tcPr>
            <w:tcW w:w="90" w:type="dxa"/>
            <w:tcBorders/>
          </w:tcPr>
          <w:p>
            <w:pPr>
              <w:pStyle w:val="TableContents"/>
              <w:bidi w:val="0"/>
              <w:spacing w:before="0" w:after="0"/>
              <w:ind w:left="0" w:right="0" w:hanging="0"/>
              <w:jc w:val="left"/>
              <w:rPr/>
            </w:pPr>
            <w:r>
              <w:rPr/>
              <w:t> </w:t>
            </w:r>
          </w:p>
        </w:tc>
        <w:tc>
          <w:tcPr>
            <w:tcW w:w="198" w:type="dxa"/>
            <w:tcBorders>
              <w:bottom w:val="double" w:sz="8" w:space="0" w:color="000000"/>
            </w:tcBorders>
            <w:tcMar>
              <w:bottom w:w="28" w:type="dxa"/>
            </w:tcMar>
          </w:tcPr>
          <w:p>
            <w:pPr>
              <w:pStyle w:val="TableContents"/>
              <w:bidi w:val="0"/>
              <w:spacing w:before="0" w:after="0"/>
              <w:ind w:left="0" w:right="0" w:hanging="0"/>
              <w:jc w:val="left"/>
              <w:rPr/>
            </w:pPr>
            <w:r>
              <w:rPr/>
              <w:t>$</w:t>
            </w:r>
          </w:p>
        </w:tc>
        <w:tc>
          <w:tcPr>
            <w:tcW w:w="691" w:type="dxa"/>
            <w:tcBorders>
              <w:bottom w:val="double" w:sz="8" w:space="0" w:color="000000"/>
            </w:tcBorders>
            <w:tcMar>
              <w:bottom w:w="28" w:type="dxa"/>
            </w:tcMar>
          </w:tcPr>
          <w:p>
            <w:pPr>
              <w:pStyle w:val="TableContents"/>
              <w:bidi w:val="0"/>
              <w:spacing w:before="0" w:after="0"/>
              <w:ind w:left="0" w:right="0" w:hanging="0"/>
              <w:jc w:val="right"/>
              <w:rPr/>
            </w:pPr>
            <w:r>
              <w:rPr/>
              <w:t>651.1</w:t>
            </w:r>
          </w:p>
        </w:tc>
        <w:tc>
          <w:tcPr>
            <w:tcW w:w="89"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98" w:type="dxa"/>
            <w:tcBorders>
              <w:bottom w:val="double" w:sz="8" w:space="0" w:color="000000"/>
            </w:tcBorders>
            <w:tcMar>
              <w:bottom w:w="28" w:type="dxa"/>
            </w:tcMar>
          </w:tcPr>
          <w:p>
            <w:pPr>
              <w:pStyle w:val="TableContents"/>
              <w:bidi w:val="0"/>
              <w:spacing w:before="0" w:after="0"/>
              <w:ind w:left="0" w:right="0" w:hanging="0"/>
              <w:jc w:val="left"/>
              <w:rPr/>
            </w:pPr>
            <w:r>
              <w:rPr/>
              <w:t>$</w:t>
            </w:r>
          </w:p>
        </w:tc>
        <w:tc>
          <w:tcPr>
            <w:tcW w:w="691" w:type="dxa"/>
            <w:tcBorders>
              <w:bottom w:val="double" w:sz="8" w:space="0" w:color="000000"/>
            </w:tcBorders>
            <w:tcMar>
              <w:bottom w:w="28" w:type="dxa"/>
            </w:tcMar>
          </w:tcPr>
          <w:p>
            <w:pPr>
              <w:pStyle w:val="TableContents"/>
              <w:bidi w:val="0"/>
              <w:spacing w:before="0" w:after="0"/>
              <w:ind w:left="0" w:right="0" w:hanging="0"/>
              <w:jc w:val="right"/>
              <w:rPr/>
            </w:pPr>
            <w:r>
              <w:rPr/>
              <w:t>633.5</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35" w:type="dxa"/>
            <w:tcBorders/>
          </w:tcPr>
          <w:p>
            <w:pPr>
              <w:pStyle w:val="TableContents"/>
              <w:bidi w:val="0"/>
              <w:spacing w:before="0" w:after="0"/>
              <w:ind w:left="0" w:right="0" w:hanging="0"/>
              <w:jc w:val="left"/>
              <w:rPr/>
            </w:pPr>
            <w:r>
              <w:rPr/>
              <w:t> </w:t>
            </w:r>
          </w:p>
        </w:tc>
        <w:tc>
          <w:tcPr>
            <w:tcW w:w="710" w:type="dxa"/>
            <w:tcBorders/>
          </w:tcPr>
          <w:p>
            <w:pPr>
              <w:pStyle w:val="TableContents"/>
              <w:bidi w:val="0"/>
              <w:spacing w:before="0" w:after="0"/>
              <w:ind w:left="0" w:right="0" w:hanging="0"/>
              <w:jc w:val="right"/>
              <w:rPr/>
            </w:pPr>
            <w:r>
              <w:rPr/>
              <w:t>2.8</w:t>
            </w:r>
          </w:p>
        </w:tc>
        <w:tc>
          <w:tcPr>
            <w:tcW w:w="334" w:type="dxa"/>
            <w:tcBorders/>
          </w:tcPr>
          <w:p>
            <w:pPr>
              <w:pStyle w:val="TableContents"/>
              <w:bidi w:val="0"/>
              <w:spacing w:before="0" w:after="0"/>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 High-end photomasks typically have higher ASPs than mainstream products.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u w:val="single"/>
        </w:rPr>
        <w:t>Changes in Revenue by Geographic Origin ($ in millions) **</w:t>
      </w:r>
      <w:r>
        <w:rPr>
          <w:rFonts w:ascii="Times New Roman" w:hAnsi="Times New Roman"/>
          <w:sz w:val="20"/>
        </w:rPr>
        <w:t xml:space="preserve"> </w:t>
      </w:r>
    </w:p>
    <w:p>
      <w:pPr>
        <w:pStyle w:val="TextBody"/>
        <w:bidi w:val="0"/>
        <w:spacing w:before="0" w:after="0"/>
        <w:jc w:val="left"/>
        <w:rPr/>
      </w:pPr>
      <w:r>
        <w:rPr/>
        <w:t xml:space="preserve">  </w:t>
      </w:r>
    </w:p>
    <w:tbl>
      <w:tblPr>
        <w:tblW w:w="5000" w:type="pct"/>
        <w:jc w:val="left"/>
        <w:tblInd w:w="0" w:type="dxa"/>
        <w:tblLayout w:type="fixed"/>
        <w:tblCellMar>
          <w:top w:w="0" w:type="dxa"/>
          <w:left w:w="0" w:type="dxa"/>
          <w:bottom w:w="0" w:type="dxa"/>
          <w:right w:w="0" w:type="dxa"/>
        </w:tblCellMar>
      </w:tblPr>
      <w:tblGrid>
        <w:gridCol w:w="1171"/>
        <w:gridCol w:w="90"/>
        <w:gridCol w:w="200"/>
        <w:gridCol w:w="699"/>
        <w:gridCol w:w="90"/>
        <w:gridCol w:w="90"/>
        <w:gridCol w:w="170"/>
        <w:gridCol w:w="669"/>
        <w:gridCol w:w="89"/>
        <w:gridCol w:w="90"/>
        <w:gridCol w:w="119"/>
        <w:gridCol w:w="726"/>
        <w:gridCol w:w="281"/>
        <w:gridCol w:w="90"/>
        <w:gridCol w:w="200"/>
        <w:gridCol w:w="699"/>
        <w:gridCol w:w="90"/>
        <w:gridCol w:w="90"/>
        <w:gridCol w:w="134"/>
        <w:gridCol w:w="710"/>
        <w:gridCol w:w="281"/>
        <w:gridCol w:w="90"/>
        <w:gridCol w:w="200"/>
        <w:gridCol w:w="699"/>
        <w:gridCol w:w="90"/>
        <w:gridCol w:w="90"/>
        <w:gridCol w:w="200"/>
        <w:gridCol w:w="698"/>
        <w:gridCol w:w="90"/>
        <w:gridCol w:w="90"/>
        <w:gridCol w:w="135"/>
        <w:gridCol w:w="710"/>
        <w:gridCol w:w="335"/>
      </w:tblGrid>
      <w:tr>
        <w:trPr/>
        <w:tc>
          <w:tcPr>
            <w:tcW w:w="117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17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17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17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171" w:type="dxa"/>
            <w:tcBorders/>
          </w:tcPr>
          <w:p>
            <w:pPr>
              <w:pStyle w:val="TableContents"/>
              <w:bidi w:val="0"/>
              <w:spacing w:before="0" w:after="283"/>
              <w:jc w:val="left"/>
              <w:rPr/>
            </w:pPr>
            <w:r>
              <w:rPr/>
              <w:t> </w:t>
            </w:r>
          </w:p>
        </w:tc>
        <w:tc>
          <w:tcPr>
            <w:tcW w:w="90" w:type="dxa"/>
            <w:tcBorders/>
          </w:tcPr>
          <w:p>
            <w:pPr>
              <w:pStyle w:val="TableContents"/>
              <w:bidi w:val="0"/>
              <w:spacing w:before="0" w:after="0"/>
              <w:ind w:left="0" w:right="0" w:hanging="0"/>
              <w:jc w:val="left"/>
              <w:rPr/>
            </w:pPr>
            <w:r>
              <w:rPr/>
            </w:r>
          </w:p>
        </w:tc>
        <w:tc>
          <w:tcPr>
            <w:tcW w:w="5517" w:type="dxa"/>
            <w:gridSpan w:val="19"/>
            <w:tcBorders>
              <w:bottom w:val="single" w:sz="12" w:space="0" w:color="000000"/>
            </w:tcBorders>
            <w:tcMar>
              <w:bottom w:w="28" w:type="dxa"/>
            </w:tcMar>
          </w:tcPr>
          <w:p>
            <w:pPr>
              <w:pStyle w:val="TableContents"/>
              <w:bidi w:val="0"/>
              <w:spacing w:before="0" w:after="283"/>
              <w:jc w:val="center"/>
              <w:rPr/>
            </w:pPr>
            <w:r>
              <w:rPr>
                <w:b/>
                <w:spacing w:val="0"/>
              </w:rPr>
              <w:t>Three Months Ended</w:t>
            </w:r>
            <w:r>
              <w:rPr/>
              <w:t xml:space="preserve"> </w:t>
            </w:r>
          </w:p>
        </w:tc>
        <w:tc>
          <w:tcPr>
            <w:tcW w:w="90" w:type="dxa"/>
            <w:tcBorders/>
          </w:tcPr>
          <w:p>
            <w:pPr>
              <w:pStyle w:val="TableContents"/>
              <w:bidi w:val="0"/>
              <w:spacing w:before="0" w:after="0"/>
              <w:ind w:left="0" w:right="0" w:hanging="0"/>
              <w:jc w:val="left"/>
              <w:rPr/>
            </w:pPr>
            <w:r>
              <w:rPr/>
            </w:r>
          </w:p>
        </w:tc>
        <w:tc>
          <w:tcPr>
            <w:tcW w:w="3002" w:type="dxa"/>
            <w:gridSpan w:val="10"/>
            <w:tcBorders>
              <w:bottom w:val="single" w:sz="12" w:space="0" w:color="000000"/>
            </w:tcBorders>
            <w:tcMar>
              <w:bottom w:w="28" w:type="dxa"/>
            </w:tcMar>
          </w:tcPr>
          <w:p>
            <w:pPr>
              <w:pStyle w:val="TableContents"/>
              <w:bidi w:val="0"/>
              <w:spacing w:before="0" w:after="283"/>
              <w:jc w:val="center"/>
              <w:rPr/>
            </w:pPr>
            <w:r>
              <w:rPr>
                <w:b/>
                <w:spacing w:val="0"/>
              </w:rPr>
              <w:t>Nine Months Ended</w:t>
            </w:r>
            <w:r>
              <w:rPr/>
              <w:t xml:space="preserve"> </w:t>
            </w:r>
          </w:p>
        </w:tc>
        <w:tc>
          <w:tcPr>
            <w:tcW w:w="335" w:type="dxa"/>
            <w:tcBorders/>
          </w:tcPr>
          <w:p>
            <w:pPr>
              <w:pStyle w:val="TableContents"/>
              <w:bidi w:val="0"/>
              <w:spacing w:before="0" w:after="283"/>
              <w:jc w:val="center"/>
              <w:rPr/>
            </w:pPr>
            <w:r>
              <w:rPr/>
              <w:t> </w:t>
            </w:r>
          </w:p>
        </w:tc>
      </w:tr>
      <w:tr>
        <w:trPr/>
        <w:tc>
          <w:tcPr>
            <w:tcW w:w="1171" w:type="dxa"/>
            <w:tcBorders/>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899"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August 2,</w:t>
            </w:r>
          </w:p>
          <w:p>
            <w:pPr>
              <w:pStyle w:val="TableContents"/>
              <w:bidi w:val="0"/>
              <w:spacing w:before="0" w:after="0"/>
              <w:ind w:left="0" w:right="0" w:hanging="0"/>
              <w:jc w:val="center"/>
              <w:rPr>
                <w:b/>
              </w:rPr>
            </w:pPr>
            <w:r>
              <w:rPr>
                <w:b/>
              </w:rPr>
              <w:t>2026</w:t>
            </w:r>
          </w:p>
        </w:tc>
        <w:tc>
          <w:tcPr>
            <w:tcW w:w="90"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170" w:type="dxa"/>
            <w:tcBorders/>
            <w:vAlign w:val="bottom"/>
          </w:tcPr>
          <w:p>
            <w:pPr>
              <w:pStyle w:val="TableContents"/>
              <w:bidi w:val="0"/>
              <w:spacing w:before="0" w:after="283"/>
              <w:jc w:val="center"/>
              <w:rPr/>
            </w:pPr>
            <w:r>
              <w:rPr/>
              <w:t> </w:t>
            </w:r>
          </w:p>
        </w:tc>
        <w:tc>
          <w:tcPr>
            <w:tcW w:w="669" w:type="dxa"/>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May 3,</w:t>
            </w:r>
          </w:p>
          <w:p>
            <w:pPr>
              <w:pStyle w:val="TableContents"/>
              <w:bidi w:val="0"/>
              <w:spacing w:before="0" w:after="0"/>
              <w:ind w:left="0" w:right="0" w:hanging="0"/>
              <w:jc w:val="center"/>
              <w:rPr>
                <w:b/>
              </w:rPr>
            </w:pPr>
            <w:r>
              <w:rPr>
                <w:b/>
              </w:rPr>
              <w:t>2026</w:t>
            </w:r>
          </w:p>
        </w:tc>
        <w:tc>
          <w:tcPr>
            <w:tcW w:w="89"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Percent</w:t>
              <w:br/>
              <w:t>Change</w:t>
            </w:r>
          </w:p>
        </w:tc>
        <w:tc>
          <w:tcPr>
            <w:tcW w:w="281"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899"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August 3,</w:t>
            </w:r>
          </w:p>
          <w:p>
            <w:pPr>
              <w:pStyle w:val="TableContents"/>
              <w:bidi w:val="0"/>
              <w:spacing w:before="0" w:after="0"/>
              <w:ind w:left="0" w:right="0" w:hanging="0"/>
              <w:jc w:val="center"/>
              <w:rPr>
                <w:b/>
              </w:rPr>
            </w:pPr>
            <w:r>
              <w:rPr>
                <w:b/>
              </w:rPr>
              <w:t>2025</w:t>
            </w:r>
          </w:p>
        </w:tc>
        <w:tc>
          <w:tcPr>
            <w:tcW w:w="90"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844"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Percent</w:t>
              <w:br/>
              <w:t>Change</w:t>
            </w:r>
          </w:p>
        </w:tc>
        <w:tc>
          <w:tcPr>
            <w:tcW w:w="281"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899"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August 2,</w:t>
            </w:r>
          </w:p>
          <w:p>
            <w:pPr>
              <w:pStyle w:val="TableContents"/>
              <w:bidi w:val="0"/>
              <w:spacing w:before="0" w:after="0"/>
              <w:ind w:left="0" w:right="0" w:hanging="0"/>
              <w:jc w:val="center"/>
              <w:rPr>
                <w:b/>
              </w:rPr>
            </w:pPr>
            <w:r>
              <w:rPr>
                <w:b/>
              </w:rPr>
              <w:t>2026</w:t>
            </w:r>
          </w:p>
        </w:tc>
        <w:tc>
          <w:tcPr>
            <w:tcW w:w="90"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898"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August 3,</w:t>
            </w:r>
          </w:p>
          <w:p>
            <w:pPr>
              <w:pStyle w:val="TableContents"/>
              <w:bidi w:val="0"/>
              <w:spacing w:before="0" w:after="0"/>
              <w:ind w:left="0" w:right="0" w:hanging="0"/>
              <w:jc w:val="center"/>
              <w:rPr>
                <w:b/>
              </w:rPr>
            </w:pPr>
            <w:r>
              <w:rPr>
                <w:b/>
              </w:rPr>
              <w:t>2025</w:t>
            </w:r>
          </w:p>
        </w:tc>
        <w:tc>
          <w:tcPr>
            <w:tcW w:w="90"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center"/>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Percent</w:t>
              <w:br/>
              <w:t>Change</w:t>
            </w:r>
          </w:p>
        </w:tc>
        <w:tc>
          <w:tcPr>
            <w:tcW w:w="335" w:type="dxa"/>
            <w:tcBorders/>
            <w:vAlign w:val="bottom"/>
          </w:tcPr>
          <w:p>
            <w:pPr>
              <w:pStyle w:val="TableContents"/>
              <w:bidi w:val="0"/>
              <w:spacing w:before="0" w:after="283"/>
              <w:jc w:val="center"/>
              <w:rPr/>
            </w:pPr>
            <w:r>
              <w:rPr/>
              <w:t> </w:t>
            </w:r>
          </w:p>
        </w:tc>
      </w:tr>
      <w:tr>
        <w:trPr/>
        <w:tc>
          <w:tcPr>
            <w:tcW w:w="1171" w:type="dxa"/>
            <w:tcBorders/>
            <w:shd w:fill="CCEEFF" w:val="clear"/>
          </w:tcPr>
          <w:p>
            <w:pPr>
              <w:pStyle w:val="TableContents"/>
              <w:bidi w:val="0"/>
              <w:spacing w:before="0" w:after="0"/>
              <w:ind w:left="0" w:right="0" w:hanging="0"/>
              <w:jc w:val="left"/>
              <w:rPr/>
            </w:pPr>
            <w:r>
              <w:rPr/>
              <w:t>Taiwan</w:t>
            </w:r>
          </w:p>
        </w:tc>
        <w:tc>
          <w:tcPr>
            <w:tcW w:w="90" w:type="dxa"/>
            <w:tcBorders/>
            <w:shd w:fill="CCEEFF" w:val="clear"/>
          </w:tcPr>
          <w:p>
            <w:pPr>
              <w:pStyle w:val="TableContents"/>
              <w:bidi w:val="0"/>
              <w:spacing w:before="0" w:after="0"/>
              <w:ind w:left="0" w:right="0" w:hanging="0"/>
              <w:jc w:val="left"/>
              <w:rPr/>
            </w:pPr>
            <w:r>
              <w:rPr/>
              <w:t> </w:t>
            </w:r>
          </w:p>
        </w:tc>
        <w:tc>
          <w:tcPr>
            <w:tcW w:w="200" w:type="dxa"/>
            <w:tcBorders/>
            <w:shd w:fill="CCEEFF" w:val="clear"/>
          </w:tcPr>
          <w:p>
            <w:pPr>
              <w:pStyle w:val="TableContents"/>
              <w:bidi w:val="0"/>
              <w:spacing w:before="0" w:after="0"/>
              <w:ind w:left="0" w:right="0" w:hanging="0"/>
              <w:jc w:val="left"/>
              <w:rPr/>
            </w:pPr>
            <w:r>
              <w:rPr/>
              <w:t>$</w:t>
            </w:r>
          </w:p>
        </w:tc>
        <w:tc>
          <w:tcPr>
            <w:tcW w:w="699" w:type="dxa"/>
            <w:tcBorders/>
            <w:shd w:fill="CCEEFF" w:val="clear"/>
          </w:tcPr>
          <w:p>
            <w:pPr>
              <w:pStyle w:val="TableContents"/>
              <w:bidi w:val="0"/>
              <w:spacing w:before="0" w:after="0"/>
              <w:ind w:left="0" w:right="0" w:hanging="0"/>
              <w:jc w:val="right"/>
              <w:rPr/>
            </w:pPr>
            <w:r>
              <w:rPr/>
              <w:t>68.5</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669" w:type="dxa"/>
            <w:tcBorders/>
            <w:shd w:fill="CCEEFF" w:val="clear"/>
          </w:tcPr>
          <w:p>
            <w:pPr>
              <w:pStyle w:val="TableContents"/>
              <w:bidi w:val="0"/>
              <w:spacing w:before="0" w:after="0"/>
              <w:ind w:left="0" w:right="0" w:hanging="0"/>
              <w:jc w:val="right"/>
              <w:rPr/>
            </w:pPr>
            <w:r>
              <w:rPr/>
              <w:t>65.0</w:t>
            </w:r>
          </w:p>
        </w:tc>
        <w:tc>
          <w:tcPr>
            <w:tcW w:w="89"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19" w:type="dxa"/>
            <w:tcBorders/>
            <w:shd w:fill="CCEEFF" w:val="clear"/>
          </w:tcPr>
          <w:p>
            <w:pPr>
              <w:pStyle w:val="TableContents"/>
              <w:bidi w:val="0"/>
              <w:spacing w:before="0" w:after="0"/>
              <w:ind w:left="0" w:right="0" w:hanging="0"/>
              <w:jc w:val="left"/>
              <w:rPr/>
            </w:pPr>
            <w:r>
              <w:rPr/>
              <w:t> </w:t>
            </w:r>
          </w:p>
        </w:tc>
        <w:tc>
          <w:tcPr>
            <w:tcW w:w="726" w:type="dxa"/>
            <w:tcBorders/>
            <w:shd w:fill="CCEEFF" w:val="clear"/>
          </w:tcPr>
          <w:p>
            <w:pPr>
              <w:pStyle w:val="TableContents"/>
              <w:bidi w:val="0"/>
              <w:spacing w:before="0" w:after="0"/>
              <w:ind w:left="0" w:right="0" w:hanging="0"/>
              <w:jc w:val="right"/>
              <w:rPr/>
            </w:pPr>
            <w:r>
              <w:rPr/>
              <w:t>5.3</w:t>
            </w:r>
          </w:p>
        </w:tc>
        <w:tc>
          <w:tcPr>
            <w:tcW w:w="281" w:type="dxa"/>
            <w:tcBorders/>
            <w:shd w:fill="CCEEFF" w:val="clear"/>
          </w:tcPr>
          <w:p>
            <w:pPr>
              <w:pStyle w:val="TableContents"/>
              <w:bidi w:val="0"/>
              <w:spacing w:before="0" w:after="0"/>
              <w:ind w:left="0" w:right="0" w:hanging="0"/>
              <w:jc w:val="left"/>
              <w:rPr/>
            </w:pPr>
            <w:r>
              <w:rPr/>
              <w:t>%</w:t>
            </w:r>
          </w:p>
        </w:tc>
        <w:tc>
          <w:tcPr>
            <w:tcW w:w="90" w:type="dxa"/>
            <w:tcBorders/>
            <w:shd w:fill="CCEEFF" w:val="clear"/>
          </w:tcPr>
          <w:p>
            <w:pPr>
              <w:pStyle w:val="TableContents"/>
              <w:bidi w:val="0"/>
              <w:spacing w:before="0" w:after="0"/>
              <w:ind w:left="0" w:right="0" w:hanging="0"/>
              <w:jc w:val="left"/>
              <w:rPr/>
            </w:pPr>
            <w:r>
              <w:rPr/>
              <w:t> </w:t>
            </w:r>
          </w:p>
        </w:tc>
        <w:tc>
          <w:tcPr>
            <w:tcW w:w="200" w:type="dxa"/>
            <w:tcBorders/>
            <w:shd w:fill="CCEEFF" w:val="clear"/>
          </w:tcPr>
          <w:p>
            <w:pPr>
              <w:pStyle w:val="TableContents"/>
              <w:bidi w:val="0"/>
              <w:spacing w:before="0" w:after="0"/>
              <w:ind w:left="0" w:right="0" w:hanging="0"/>
              <w:jc w:val="left"/>
              <w:rPr/>
            </w:pPr>
            <w:r>
              <w:rPr/>
              <w:t>$</w:t>
            </w:r>
          </w:p>
        </w:tc>
        <w:tc>
          <w:tcPr>
            <w:tcW w:w="699" w:type="dxa"/>
            <w:tcBorders/>
            <w:shd w:fill="CCEEFF" w:val="clear"/>
          </w:tcPr>
          <w:p>
            <w:pPr>
              <w:pStyle w:val="TableContents"/>
              <w:bidi w:val="0"/>
              <w:spacing w:before="0" w:after="0"/>
              <w:ind w:left="0" w:right="0" w:hanging="0"/>
              <w:jc w:val="right"/>
              <w:rPr/>
            </w:pPr>
            <w:r>
              <w:rPr/>
              <w:t>68.4</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34" w:type="dxa"/>
            <w:tcBorders/>
            <w:shd w:fill="CCEEFF" w:val="clear"/>
          </w:tcPr>
          <w:p>
            <w:pPr>
              <w:pStyle w:val="TableContents"/>
              <w:bidi w:val="0"/>
              <w:spacing w:before="0" w:after="0"/>
              <w:ind w:left="0" w:right="0" w:hanging="0"/>
              <w:jc w:val="left"/>
              <w:rPr/>
            </w:pPr>
            <w:r>
              <w:rPr/>
              <w:t> </w:t>
            </w:r>
          </w:p>
        </w:tc>
        <w:tc>
          <w:tcPr>
            <w:tcW w:w="710" w:type="dxa"/>
            <w:tcBorders/>
            <w:shd w:fill="CCEEFF" w:val="clear"/>
          </w:tcPr>
          <w:p>
            <w:pPr>
              <w:pStyle w:val="TableContents"/>
              <w:bidi w:val="0"/>
              <w:spacing w:before="0" w:after="0"/>
              <w:ind w:left="0" w:right="0" w:hanging="0"/>
              <w:jc w:val="right"/>
              <w:rPr/>
            </w:pPr>
            <w:r>
              <w:rPr/>
              <w:t>0.1</w:t>
            </w:r>
          </w:p>
        </w:tc>
        <w:tc>
          <w:tcPr>
            <w:tcW w:w="281" w:type="dxa"/>
            <w:tcBorders/>
            <w:shd w:fill="CCEEFF" w:val="clear"/>
          </w:tcPr>
          <w:p>
            <w:pPr>
              <w:pStyle w:val="TableContents"/>
              <w:bidi w:val="0"/>
              <w:spacing w:before="0" w:after="0"/>
              <w:ind w:left="0" w:right="0" w:hanging="0"/>
              <w:jc w:val="left"/>
              <w:rPr/>
            </w:pPr>
            <w:r>
              <w:rPr/>
              <w:t>%</w:t>
            </w:r>
          </w:p>
        </w:tc>
        <w:tc>
          <w:tcPr>
            <w:tcW w:w="90" w:type="dxa"/>
            <w:tcBorders/>
            <w:shd w:fill="CCEEFF" w:val="clear"/>
          </w:tcPr>
          <w:p>
            <w:pPr>
              <w:pStyle w:val="TableContents"/>
              <w:bidi w:val="0"/>
              <w:spacing w:before="0" w:after="0"/>
              <w:ind w:left="0" w:right="0" w:hanging="0"/>
              <w:jc w:val="left"/>
              <w:rPr/>
            </w:pPr>
            <w:r>
              <w:rPr/>
              <w:t> </w:t>
            </w:r>
          </w:p>
        </w:tc>
        <w:tc>
          <w:tcPr>
            <w:tcW w:w="200" w:type="dxa"/>
            <w:tcBorders/>
            <w:shd w:fill="CCEEFF" w:val="clear"/>
          </w:tcPr>
          <w:p>
            <w:pPr>
              <w:pStyle w:val="TableContents"/>
              <w:bidi w:val="0"/>
              <w:spacing w:before="0" w:after="0"/>
              <w:ind w:left="0" w:right="0" w:hanging="0"/>
              <w:jc w:val="left"/>
              <w:rPr/>
            </w:pPr>
            <w:r>
              <w:rPr/>
              <w:t>$</w:t>
            </w:r>
          </w:p>
        </w:tc>
        <w:tc>
          <w:tcPr>
            <w:tcW w:w="699" w:type="dxa"/>
            <w:tcBorders/>
            <w:shd w:fill="CCEEFF" w:val="clear"/>
          </w:tcPr>
          <w:p>
            <w:pPr>
              <w:pStyle w:val="TableContents"/>
              <w:bidi w:val="0"/>
              <w:spacing w:before="0" w:after="0"/>
              <w:ind w:left="0" w:right="0" w:hanging="0"/>
              <w:jc w:val="right"/>
              <w:rPr/>
            </w:pPr>
            <w:r>
              <w:rPr/>
              <w:t>207.9</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200" w:type="dxa"/>
            <w:tcBorders/>
            <w:shd w:fill="CCEEFF" w:val="clear"/>
          </w:tcPr>
          <w:p>
            <w:pPr>
              <w:pStyle w:val="TableContents"/>
              <w:bidi w:val="0"/>
              <w:spacing w:before="0" w:after="0"/>
              <w:ind w:left="0" w:right="0" w:hanging="0"/>
              <w:jc w:val="left"/>
              <w:rPr/>
            </w:pPr>
            <w:r>
              <w:rPr/>
              <w:t>$</w:t>
            </w:r>
          </w:p>
        </w:tc>
        <w:tc>
          <w:tcPr>
            <w:tcW w:w="698" w:type="dxa"/>
            <w:tcBorders/>
            <w:shd w:fill="CCEEFF" w:val="clear"/>
          </w:tcPr>
          <w:p>
            <w:pPr>
              <w:pStyle w:val="TableContents"/>
              <w:bidi w:val="0"/>
              <w:spacing w:before="0" w:after="0"/>
              <w:ind w:left="0" w:right="0" w:hanging="0"/>
              <w:jc w:val="right"/>
              <w:rPr/>
            </w:pPr>
            <w:r>
              <w:rPr/>
              <w:t>216.5</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35" w:type="dxa"/>
            <w:tcBorders/>
            <w:shd w:fill="CCEEFF" w:val="clear"/>
          </w:tcPr>
          <w:p>
            <w:pPr>
              <w:pStyle w:val="TableContents"/>
              <w:bidi w:val="0"/>
              <w:spacing w:before="0" w:after="0"/>
              <w:ind w:left="0" w:right="0" w:hanging="0"/>
              <w:jc w:val="left"/>
              <w:rPr/>
            </w:pPr>
            <w:r>
              <w:rPr/>
              <w:t> </w:t>
            </w:r>
          </w:p>
        </w:tc>
        <w:tc>
          <w:tcPr>
            <w:tcW w:w="710" w:type="dxa"/>
            <w:tcBorders/>
            <w:shd w:fill="CCEEFF" w:val="clear"/>
          </w:tcPr>
          <w:p>
            <w:pPr>
              <w:pStyle w:val="TableContents"/>
              <w:bidi w:val="0"/>
              <w:spacing w:before="0" w:after="0"/>
              <w:ind w:left="0" w:right="0" w:hanging="0"/>
              <w:jc w:val="right"/>
              <w:rPr/>
            </w:pPr>
            <w:r>
              <w:rPr/>
              <w:t>(4.0</w:t>
            </w:r>
          </w:p>
        </w:tc>
        <w:tc>
          <w:tcPr>
            <w:tcW w:w="335" w:type="dxa"/>
            <w:tcBorders/>
            <w:shd w:fill="CCEEFF" w:val="clear"/>
          </w:tcPr>
          <w:p>
            <w:pPr>
              <w:pStyle w:val="TableContents"/>
              <w:bidi w:val="0"/>
              <w:spacing w:before="0" w:after="0"/>
              <w:jc w:val="left"/>
              <w:rPr/>
            </w:pPr>
            <w:r>
              <w:rPr/>
              <w:t>)%</w:t>
            </w:r>
          </w:p>
        </w:tc>
      </w:tr>
      <w:tr>
        <w:trPr/>
        <w:tc>
          <w:tcPr>
            <w:tcW w:w="1171" w:type="dxa"/>
            <w:tcBorders/>
          </w:tcPr>
          <w:p>
            <w:pPr>
              <w:pStyle w:val="TableContents"/>
              <w:bidi w:val="0"/>
              <w:spacing w:before="0" w:after="0"/>
              <w:ind w:left="0" w:right="0" w:hanging="0"/>
              <w:jc w:val="left"/>
              <w:rPr/>
            </w:pPr>
            <w:r>
              <w:rPr/>
              <w:t>China</w:t>
            </w:r>
          </w:p>
        </w:tc>
        <w:tc>
          <w:tcPr>
            <w:tcW w:w="90" w:type="dxa"/>
            <w:tcBorders/>
          </w:tcPr>
          <w:p>
            <w:pPr>
              <w:pStyle w:val="TableContents"/>
              <w:bidi w:val="0"/>
              <w:spacing w:before="0" w:after="0"/>
              <w:ind w:left="0" w:right="0" w:hanging="0"/>
              <w:jc w:val="left"/>
              <w:rPr/>
            </w:pPr>
            <w:r>
              <w:rPr/>
              <w:t> </w:t>
            </w:r>
          </w:p>
        </w:tc>
        <w:tc>
          <w:tcPr>
            <w:tcW w:w="200" w:type="dxa"/>
            <w:tcBorders/>
          </w:tcPr>
          <w:p>
            <w:pPr>
              <w:pStyle w:val="TableContents"/>
              <w:bidi w:val="0"/>
              <w:spacing w:before="0" w:after="0"/>
              <w:ind w:left="0" w:right="0" w:hanging="0"/>
              <w:jc w:val="left"/>
              <w:rPr/>
            </w:pPr>
            <w:r>
              <w:rPr/>
              <w:t> </w:t>
            </w:r>
          </w:p>
        </w:tc>
        <w:tc>
          <w:tcPr>
            <w:tcW w:w="699" w:type="dxa"/>
            <w:tcBorders/>
          </w:tcPr>
          <w:p>
            <w:pPr>
              <w:pStyle w:val="TableContents"/>
              <w:bidi w:val="0"/>
              <w:spacing w:before="0" w:after="0"/>
              <w:ind w:left="0" w:right="0" w:hanging="0"/>
              <w:jc w:val="right"/>
              <w:rPr/>
            </w:pPr>
            <w:r>
              <w:rPr/>
              <w:t>53.0</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669" w:type="dxa"/>
            <w:tcBorders/>
          </w:tcPr>
          <w:p>
            <w:pPr>
              <w:pStyle w:val="TableContents"/>
              <w:bidi w:val="0"/>
              <w:spacing w:before="0" w:after="0"/>
              <w:ind w:left="0" w:right="0" w:hanging="0"/>
              <w:jc w:val="right"/>
              <w:rPr/>
            </w:pPr>
            <w:r>
              <w:rPr/>
              <w:t>60.6</w:t>
            </w:r>
          </w:p>
        </w:tc>
        <w:tc>
          <w:tcPr>
            <w:tcW w:w="89"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19" w:type="dxa"/>
            <w:tcBorders/>
          </w:tcPr>
          <w:p>
            <w:pPr>
              <w:pStyle w:val="TableContents"/>
              <w:bidi w:val="0"/>
              <w:spacing w:before="0" w:after="0"/>
              <w:ind w:left="0" w:right="0" w:hanging="0"/>
              <w:jc w:val="left"/>
              <w:rPr/>
            </w:pPr>
            <w:r>
              <w:rPr/>
              <w:t> </w:t>
            </w:r>
          </w:p>
        </w:tc>
        <w:tc>
          <w:tcPr>
            <w:tcW w:w="726" w:type="dxa"/>
            <w:tcBorders/>
          </w:tcPr>
          <w:p>
            <w:pPr>
              <w:pStyle w:val="TableContents"/>
              <w:bidi w:val="0"/>
              <w:spacing w:before="0" w:after="0"/>
              <w:ind w:left="0" w:right="0" w:hanging="0"/>
              <w:jc w:val="right"/>
              <w:rPr/>
            </w:pPr>
            <w:r>
              <w:rPr/>
              <w:t>(12.5</w:t>
            </w:r>
          </w:p>
        </w:tc>
        <w:tc>
          <w:tcPr>
            <w:tcW w:w="281" w:type="dxa"/>
            <w:tcBorders/>
          </w:tcPr>
          <w:p>
            <w:pPr>
              <w:pStyle w:val="TableContents"/>
              <w:bidi w:val="0"/>
              <w:spacing w:before="0" w:after="0"/>
              <w:ind w:left="0" w:right="0" w:hanging="0"/>
              <w:jc w:val="left"/>
              <w:rPr/>
            </w:pPr>
            <w:r>
              <w:rPr/>
              <w:t>)%</w:t>
            </w:r>
          </w:p>
        </w:tc>
        <w:tc>
          <w:tcPr>
            <w:tcW w:w="90" w:type="dxa"/>
            <w:tcBorders/>
          </w:tcPr>
          <w:p>
            <w:pPr>
              <w:pStyle w:val="TableContents"/>
              <w:bidi w:val="0"/>
              <w:spacing w:before="0" w:after="0"/>
              <w:ind w:left="0" w:right="0" w:hanging="0"/>
              <w:jc w:val="left"/>
              <w:rPr/>
            </w:pPr>
            <w:r>
              <w:rPr/>
              <w:t> </w:t>
            </w:r>
          </w:p>
        </w:tc>
        <w:tc>
          <w:tcPr>
            <w:tcW w:w="200" w:type="dxa"/>
            <w:tcBorders/>
          </w:tcPr>
          <w:p>
            <w:pPr>
              <w:pStyle w:val="TableContents"/>
              <w:bidi w:val="0"/>
              <w:spacing w:before="0" w:after="0"/>
              <w:ind w:left="0" w:right="0" w:hanging="0"/>
              <w:jc w:val="left"/>
              <w:rPr/>
            </w:pPr>
            <w:r>
              <w:rPr/>
              <w:t> </w:t>
            </w:r>
          </w:p>
        </w:tc>
        <w:tc>
          <w:tcPr>
            <w:tcW w:w="699" w:type="dxa"/>
            <w:tcBorders/>
          </w:tcPr>
          <w:p>
            <w:pPr>
              <w:pStyle w:val="TableContents"/>
              <w:bidi w:val="0"/>
              <w:spacing w:before="0" w:after="0"/>
              <w:ind w:left="0" w:right="0" w:hanging="0"/>
              <w:jc w:val="right"/>
              <w:rPr/>
            </w:pPr>
            <w:r>
              <w:rPr/>
              <w:t>50.6</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34" w:type="dxa"/>
            <w:tcBorders/>
          </w:tcPr>
          <w:p>
            <w:pPr>
              <w:pStyle w:val="TableContents"/>
              <w:bidi w:val="0"/>
              <w:spacing w:before="0" w:after="0"/>
              <w:ind w:left="0" w:right="0" w:hanging="0"/>
              <w:jc w:val="left"/>
              <w:rPr/>
            </w:pPr>
            <w:r>
              <w:rPr/>
              <w:t> </w:t>
            </w:r>
          </w:p>
        </w:tc>
        <w:tc>
          <w:tcPr>
            <w:tcW w:w="710" w:type="dxa"/>
            <w:tcBorders/>
          </w:tcPr>
          <w:p>
            <w:pPr>
              <w:pStyle w:val="TableContents"/>
              <w:bidi w:val="0"/>
              <w:spacing w:before="0" w:after="0"/>
              <w:ind w:left="0" w:right="0" w:hanging="0"/>
              <w:jc w:val="right"/>
              <w:rPr/>
            </w:pPr>
            <w:r>
              <w:rPr/>
              <w:t>4.7</w:t>
            </w:r>
          </w:p>
        </w:tc>
        <w:tc>
          <w:tcPr>
            <w:tcW w:w="281" w:type="dxa"/>
            <w:tcBorders/>
          </w:tcPr>
          <w:p>
            <w:pPr>
              <w:pStyle w:val="TableContents"/>
              <w:bidi w:val="0"/>
              <w:spacing w:before="0" w:after="0"/>
              <w:ind w:left="0" w:right="0" w:hanging="0"/>
              <w:jc w:val="left"/>
              <w:rPr/>
            </w:pPr>
            <w:r>
              <w:rPr/>
              <w:t>%</w:t>
            </w:r>
          </w:p>
        </w:tc>
        <w:tc>
          <w:tcPr>
            <w:tcW w:w="90" w:type="dxa"/>
            <w:tcBorders/>
          </w:tcPr>
          <w:p>
            <w:pPr>
              <w:pStyle w:val="TableContents"/>
              <w:bidi w:val="0"/>
              <w:spacing w:before="0" w:after="0"/>
              <w:ind w:left="0" w:right="0" w:hanging="0"/>
              <w:jc w:val="left"/>
              <w:rPr/>
            </w:pPr>
            <w:r>
              <w:rPr/>
              <w:t> </w:t>
            </w:r>
          </w:p>
        </w:tc>
        <w:tc>
          <w:tcPr>
            <w:tcW w:w="200" w:type="dxa"/>
            <w:tcBorders/>
          </w:tcPr>
          <w:p>
            <w:pPr>
              <w:pStyle w:val="TableContents"/>
              <w:bidi w:val="0"/>
              <w:spacing w:before="0" w:after="0"/>
              <w:ind w:left="0" w:right="0" w:hanging="0"/>
              <w:jc w:val="left"/>
              <w:rPr/>
            </w:pPr>
            <w:r>
              <w:rPr/>
              <w:t> </w:t>
            </w:r>
          </w:p>
        </w:tc>
        <w:tc>
          <w:tcPr>
            <w:tcW w:w="699" w:type="dxa"/>
            <w:tcBorders/>
          </w:tcPr>
          <w:p>
            <w:pPr>
              <w:pStyle w:val="TableContents"/>
              <w:bidi w:val="0"/>
              <w:spacing w:before="0" w:after="0"/>
              <w:ind w:left="0" w:right="0" w:hanging="0"/>
              <w:jc w:val="right"/>
              <w:rPr/>
            </w:pPr>
            <w:r>
              <w:rPr/>
              <w:t>176.3</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200" w:type="dxa"/>
            <w:tcBorders/>
          </w:tcPr>
          <w:p>
            <w:pPr>
              <w:pStyle w:val="TableContents"/>
              <w:bidi w:val="0"/>
              <w:spacing w:before="0" w:after="0"/>
              <w:ind w:left="0" w:right="0" w:hanging="0"/>
              <w:jc w:val="left"/>
              <w:rPr/>
            </w:pPr>
            <w:r>
              <w:rPr/>
              <w:t> </w:t>
            </w:r>
          </w:p>
        </w:tc>
        <w:tc>
          <w:tcPr>
            <w:tcW w:w="698" w:type="dxa"/>
            <w:tcBorders/>
          </w:tcPr>
          <w:p>
            <w:pPr>
              <w:pStyle w:val="TableContents"/>
              <w:bidi w:val="0"/>
              <w:spacing w:before="0" w:after="0"/>
              <w:ind w:left="0" w:right="0" w:hanging="0"/>
              <w:jc w:val="right"/>
              <w:rPr/>
            </w:pPr>
            <w:r>
              <w:rPr/>
              <w:t>162.9</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35" w:type="dxa"/>
            <w:tcBorders/>
          </w:tcPr>
          <w:p>
            <w:pPr>
              <w:pStyle w:val="TableContents"/>
              <w:bidi w:val="0"/>
              <w:spacing w:before="0" w:after="0"/>
              <w:ind w:left="0" w:right="0" w:hanging="0"/>
              <w:jc w:val="left"/>
              <w:rPr/>
            </w:pPr>
            <w:r>
              <w:rPr/>
              <w:t> </w:t>
            </w:r>
          </w:p>
        </w:tc>
        <w:tc>
          <w:tcPr>
            <w:tcW w:w="710" w:type="dxa"/>
            <w:tcBorders/>
          </w:tcPr>
          <w:p>
            <w:pPr>
              <w:pStyle w:val="TableContents"/>
              <w:bidi w:val="0"/>
              <w:spacing w:before="0" w:after="0"/>
              <w:ind w:left="0" w:right="0" w:hanging="0"/>
              <w:jc w:val="right"/>
              <w:rPr/>
            </w:pPr>
            <w:r>
              <w:rPr/>
              <w:t>8.2</w:t>
            </w:r>
          </w:p>
        </w:tc>
        <w:tc>
          <w:tcPr>
            <w:tcW w:w="335" w:type="dxa"/>
            <w:tcBorders/>
          </w:tcPr>
          <w:p>
            <w:pPr>
              <w:pStyle w:val="TableContents"/>
              <w:bidi w:val="0"/>
              <w:spacing w:before="0" w:after="0"/>
              <w:jc w:val="left"/>
              <w:rPr/>
            </w:pPr>
            <w:r>
              <w:rPr/>
              <w:t>%</w:t>
            </w:r>
          </w:p>
        </w:tc>
      </w:tr>
      <w:tr>
        <w:trPr/>
        <w:tc>
          <w:tcPr>
            <w:tcW w:w="1171" w:type="dxa"/>
            <w:tcBorders/>
            <w:shd w:fill="CCEEFF" w:val="clear"/>
          </w:tcPr>
          <w:p>
            <w:pPr>
              <w:pStyle w:val="TableContents"/>
              <w:bidi w:val="0"/>
              <w:spacing w:before="0" w:after="0"/>
              <w:ind w:left="0" w:right="0" w:hanging="0"/>
              <w:jc w:val="left"/>
              <w:rPr/>
            </w:pPr>
            <w:r>
              <w:rPr/>
              <w:t>South Korea</w:t>
            </w:r>
          </w:p>
        </w:tc>
        <w:tc>
          <w:tcPr>
            <w:tcW w:w="90" w:type="dxa"/>
            <w:tcBorders/>
            <w:shd w:fill="CCEEFF" w:val="clear"/>
          </w:tcPr>
          <w:p>
            <w:pPr>
              <w:pStyle w:val="TableContents"/>
              <w:bidi w:val="0"/>
              <w:spacing w:before="0" w:after="0"/>
              <w:ind w:left="0" w:right="0" w:hanging="0"/>
              <w:jc w:val="left"/>
              <w:rPr/>
            </w:pPr>
            <w:r>
              <w:rPr/>
              <w:t> </w:t>
            </w:r>
          </w:p>
        </w:tc>
        <w:tc>
          <w:tcPr>
            <w:tcW w:w="200" w:type="dxa"/>
            <w:tcBorders/>
            <w:shd w:fill="CCEEFF" w:val="clear"/>
          </w:tcPr>
          <w:p>
            <w:pPr>
              <w:pStyle w:val="TableContents"/>
              <w:bidi w:val="0"/>
              <w:spacing w:before="0" w:after="0"/>
              <w:ind w:left="0" w:right="0" w:hanging="0"/>
              <w:jc w:val="left"/>
              <w:rPr/>
            </w:pPr>
            <w:r>
              <w:rPr/>
              <w:t> </w:t>
            </w:r>
          </w:p>
        </w:tc>
        <w:tc>
          <w:tcPr>
            <w:tcW w:w="699" w:type="dxa"/>
            <w:tcBorders/>
            <w:shd w:fill="CCEEFF" w:val="clear"/>
          </w:tcPr>
          <w:p>
            <w:pPr>
              <w:pStyle w:val="TableContents"/>
              <w:bidi w:val="0"/>
              <w:spacing w:before="0" w:after="0"/>
              <w:ind w:left="0" w:right="0" w:hanging="0"/>
              <w:jc w:val="right"/>
              <w:rPr/>
            </w:pPr>
            <w:r>
              <w:rPr/>
              <w:t>43.3</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669" w:type="dxa"/>
            <w:tcBorders/>
            <w:shd w:fill="CCEEFF" w:val="clear"/>
          </w:tcPr>
          <w:p>
            <w:pPr>
              <w:pStyle w:val="TableContents"/>
              <w:bidi w:val="0"/>
              <w:spacing w:before="0" w:after="0"/>
              <w:ind w:left="0" w:right="0" w:hanging="0"/>
              <w:jc w:val="right"/>
              <w:rPr/>
            </w:pPr>
            <w:r>
              <w:rPr/>
              <w:t>40.0</w:t>
            </w:r>
          </w:p>
        </w:tc>
        <w:tc>
          <w:tcPr>
            <w:tcW w:w="89"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19" w:type="dxa"/>
            <w:tcBorders/>
            <w:shd w:fill="CCEEFF" w:val="clear"/>
          </w:tcPr>
          <w:p>
            <w:pPr>
              <w:pStyle w:val="TableContents"/>
              <w:bidi w:val="0"/>
              <w:spacing w:before="0" w:after="0"/>
              <w:ind w:left="0" w:right="0" w:hanging="0"/>
              <w:jc w:val="left"/>
              <w:rPr/>
            </w:pPr>
            <w:r>
              <w:rPr/>
              <w:t> </w:t>
            </w:r>
          </w:p>
        </w:tc>
        <w:tc>
          <w:tcPr>
            <w:tcW w:w="726" w:type="dxa"/>
            <w:tcBorders/>
            <w:shd w:fill="CCEEFF" w:val="clear"/>
          </w:tcPr>
          <w:p>
            <w:pPr>
              <w:pStyle w:val="TableContents"/>
              <w:bidi w:val="0"/>
              <w:spacing w:before="0" w:after="0"/>
              <w:ind w:left="0" w:right="0" w:hanging="0"/>
              <w:jc w:val="right"/>
              <w:rPr/>
            </w:pPr>
            <w:r>
              <w:rPr/>
              <w:t>8.1</w:t>
            </w:r>
          </w:p>
        </w:tc>
        <w:tc>
          <w:tcPr>
            <w:tcW w:w="281" w:type="dxa"/>
            <w:tcBorders/>
            <w:shd w:fill="CCEEFF" w:val="clear"/>
          </w:tcPr>
          <w:p>
            <w:pPr>
              <w:pStyle w:val="TableContents"/>
              <w:bidi w:val="0"/>
              <w:spacing w:before="0" w:after="0"/>
              <w:ind w:left="0" w:right="0" w:hanging="0"/>
              <w:jc w:val="left"/>
              <w:rPr/>
            </w:pPr>
            <w:r>
              <w:rPr/>
              <w:t>%</w:t>
            </w:r>
          </w:p>
        </w:tc>
        <w:tc>
          <w:tcPr>
            <w:tcW w:w="90" w:type="dxa"/>
            <w:tcBorders/>
            <w:shd w:fill="CCEEFF" w:val="clear"/>
          </w:tcPr>
          <w:p>
            <w:pPr>
              <w:pStyle w:val="TableContents"/>
              <w:bidi w:val="0"/>
              <w:spacing w:before="0" w:after="0"/>
              <w:ind w:left="0" w:right="0" w:hanging="0"/>
              <w:jc w:val="left"/>
              <w:rPr/>
            </w:pPr>
            <w:r>
              <w:rPr/>
              <w:t> </w:t>
            </w:r>
          </w:p>
        </w:tc>
        <w:tc>
          <w:tcPr>
            <w:tcW w:w="200" w:type="dxa"/>
            <w:tcBorders/>
            <w:shd w:fill="CCEEFF" w:val="clear"/>
          </w:tcPr>
          <w:p>
            <w:pPr>
              <w:pStyle w:val="TableContents"/>
              <w:bidi w:val="0"/>
              <w:spacing w:before="0" w:after="0"/>
              <w:ind w:left="0" w:right="0" w:hanging="0"/>
              <w:jc w:val="left"/>
              <w:rPr/>
            </w:pPr>
            <w:r>
              <w:rPr/>
              <w:t> </w:t>
            </w:r>
          </w:p>
        </w:tc>
        <w:tc>
          <w:tcPr>
            <w:tcW w:w="699" w:type="dxa"/>
            <w:tcBorders/>
            <w:shd w:fill="CCEEFF" w:val="clear"/>
          </w:tcPr>
          <w:p>
            <w:pPr>
              <w:pStyle w:val="TableContents"/>
              <w:bidi w:val="0"/>
              <w:spacing w:before="0" w:after="0"/>
              <w:ind w:left="0" w:right="0" w:hanging="0"/>
              <w:jc w:val="right"/>
              <w:rPr/>
            </w:pPr>
            <w:r>
              <w:rPr/>
              <w:t>43.7</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34" w:type="dxa"/>
            <w:tcBorders/>
            <w:shd w:fill="CCEEFF" w:val="clear"/>
          </w:tcPr>
          <w:p>
            <w:pPr>
              <w:pStyle w:val="TableContents"/>
              <w:bidi w:val="0"/>
              <w:spacing w:before="0" w:after="0"/>
              <w:ind w:left="0" w:right="0" w:hanging="0"/>
              <w:jc w:val="left"/>
              <w:rPr/>
            </w:pPr>
            <w:r>
              <w:rPr/>
              <w:t> </w:t>
            </w:r>
          </w:p>
        </w:tc>
        <w:tc>
          <w:tcPr>
            <w:tcW w:w="710" w:type="dxa"/>
            <w:tcBorders/>
            <w:shd w:fill="CCEEFF" w:val="clear"/>
          </w:tcPr>
          <w:p>
            <w:pPr>
              <w:pStyle w:val="TableContents"/>
              <w:bidi w:val="0"/>
              <w:spacing w:before="0" w:after="0"/>
              <w:ind w:left="0" w:right="0" w:hanging="0"/>
              <w:jc w:val="right"/>
              <w:rPr/>
            </w:pPr>
            <w:r>
              <w:rPr/>
              <w:t>(1.0</w:t>
            </w:r>
          </w:p>
        </w:tc>
        <w:tc>
          <w:tcPr>
            <w:tcW w:w="281" w:type="dxa"/>
            <w:tcBorders/>
            <w:shd w:fill="CCEEFF" w:val="clear"/>
          </w:tcPr>
          <w:p>
            <w:pPr>
              <w:pStyle w:val="TableContents"/>
              <w:bidi w:val="0"/>
              <w:spacing w:before="0" w:after="0"/>
              <w:ind w:left="0" w:right="0" w:hanging="0"/>
              <w:jc w:val="left"/>
              <w:rPr/>
            </w:pPr>
            <w:r>
              <w:rPr/>
              <w:t>)%</w:t>
            </w:r>
          </w:p>
        </w:tc>
        <w:tc>
          <w:tcPr>
            <w:tcW w:w="90" w:type="dxa"/>
            <w:tcBorders/>
            <w:shd w:fill="CCEEFF" w:val="clear"/>
          </w:tcPr>
          <w:p>
            <w:pPr>
              <w:pStyle w:val="TableContents"/>
              <w:bidi w:val="0"/>
              <w:spacing w:before="0" w:after="0"/>
              <w:ind w:left="0" w:right="0" w:hanging="0"/>
              <w:jc w:val="left"/>
              <w:rPr/>
            </w:pPr>
            <w:r>
              <w:rPr/>
              <w:t> </w:t>
            </w:r>
          </w:p>
        </w:tc>
        <w:tc>
          <w:tcPr>
            <w:tcW w:w="200" w:type="dxa"/>
            <w:tcBorders/>
            <w:shd w:fill="CCEEFF" w:val="clear"/>
          </w:tcPr>
          <w:p>
            <w:pPr>
              <w:pStyle w:val="TableContents"/>
              <w:bidi w:val="0"/>
              <w:spacing w:before="0" w:after="0"/>
              <w:ind w:left="0" w:right="0" w:hanging="0"/>
              <w:jc w:val="left"/>
              <w:rPr/>
            </w:pPr>
            <w:r>
              <w:rPr/>
              <w:t> </w:t>
            </w:r>
          </w:p>
        </w:tc>
        <w:tc>
          <w:tcPr>
            <w:tcW w:w="699" w:type="dxa"/>
            <w:tcBorders/>
            <w:shd w:fill="CCEEFF" w:val="clear"/>
          </w:tcPr>
          <w:p>
            <w:pPr>
              <w:pStyle w:val="TableContents"/>
              <w:bidi w:val="0"/>
              <w:spacing w:before="0" w:after="0"/>
              <w:ind w:left="0" w:right="0" w:hanging="0"/>
              <w:jc w:val="right"/>
              <w:rPr/>
            </w:pPr>
            <w:r>
              <w:rPr/>
              <w:t>124.4</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200" w:type="dxa"/>
            <w:tcBorders/>
            <w:shd w:fill="CCEEFF" w:val="clear"/>
          </w:tcPr>
          <w:p>
            <w:pPr>
              <w:pStyle w:val="TableContents"/>
              <w:bidi w:val="0"/>
              <w:spacing w:before="0" w:after="0"/>
              <w:ind w:left="0" w:right="0" w:hanging="0"/>
              <w:jc w:val="left"/>
              <w:rPr/>
            </w:pPr>
            <w:r>
              <w:rPr/>
              <w:t> </w:t>
            </w:r>
          </w:p>
        </w:tc>
        <w:tc>
          <w:tcPr>
            <w:tcW w:w="698" w:type="dxa"/>
            <w:tcBorders/>
            <w:shd w:fill="CCEEFF" w:val="clear"/>
          </w:tcPr>
          <w:p>
            <w:pPr>
              <w:pStyle w:val="TableContents"/>
              <w:bidi w:val="0"/>
              <w:spacing w:before="0" w:after="0"/>
              <w:ind w:left="0" w:right="0" w:hanging="0"/>
              <w:jc w:val="right"/>
              <w:rPr/>
            </w:pPr>
            <w:r>
              <w:rPr/>
              <w:t>121.5</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35" w:type="dxa"/>
            <w:tcBorders/>
            <w:shd w:fill="CCEEFF" w:val="clear"/>
          </w:tcPr>
          <w:p>
            <w:pPr>
              <w:pStyle w:val="TableContents"/>
              <w:bidi w:val="0"/>
              <w:spacing w:before="0" w:after="0"/>
              <w:ind w:left="0" w:right="0" w:hanging="0"/>
              <w:jc w:val="left"/>
              <w:rPr/>
            </w:pPr>
            <w:r>
              <w:rPr/>
              <w:t> </w:t>
            </w:r>
          </w:p>
        </w:tc>
        <w:tc>
          <w:tcPr>
            <w:tcW w:w="710" w:type="dxa"/>
            <w:tcBorders/>
            <w:shd w:fill="CCEEFF" w:val="clear"/>
          </w:tcPr>
          <w:p>
            <w:pPr>
              <w:pStyle w:val="TableContents"/>
              <w:bidi w:val="0"/>
              <w:spacing w:before="0" w:after="0"/>
              <w:ind w:left="0" w:right="0" w:hanging="0"/>
              <w:jc w:val="right"/>
              <w:rPr/>
            </w:pPr>
            <w:r>
              <w:rPr/>
              <w:t>2.3</w:t>
            </w:r>
          </w:p>
        </w:tc>
        <w:tc>
          <w:tcPr>
            <w:tcW w:w="335" w:type="dxa"/>
            <w:tcBorders/>
            <w:shd w:fill="CCEEFF" w:val="clear"/>
          </w:tcPr>
          <w:p>
            <w:pPr>
              <w:pStyle w:val="TableContents"/>
              <w:bidi w:val="0"/>
              <w:spacing w:before="0" w:after="0"/>
              <w:jc w:val="left"/>
              <w:rPr/>
            </w:pPr>
            <w:r>
              <w:rPr/>
              <w:t>%</w:t>
            </w:r>
          </w:p>
        </w:tc>
      </w:tr>
      <w:tr>
        <w:trPr/>
        <w:tc>
          <w:tcPr>
            <w:tcW w:w="1171" w:type="dxa"/>
            <w:tcBorders/>
          </w:tcPr>
          <w:p>
            <w:pPr>
              <w:pStyle w:val="TableContents"/>
              <w:bidi w:val="0"/>
              <w:spacing w:before="0" w:after="0"/>
              <w:ind w:left="0" w:right="0" w:hanging="0"/>
              <w:jc w:val="left"/>
              <w:rPr/>
            </w:pPr>
            <w:r>
              <w:rPr/>
              <w:t>United States</w:t>
            </w:r>
          </w:p>
        </w:tc>
        <w:tc>
          <w:tcPr>
            <w:tcW w:w="90" w:type="dxa"/>
            <w:tcBorders/>
          </w:tcPr>
          <w:p>
            <w:pPr>
              <w:pStyle w:val="TableContents"/>
              <w:bidi w:val="0"/>
              <w:spacing w:before="0" w:after="0"/>
              <w:ind w:left="0" w:right="0" w:hanging="0"/>
              <w:jc w:val="left"/>
              <w:rPr/>
            </w:pPr>
            <w:r>
              <w:rPr/>
              <w:t> </w:t>
            </w:r>
          </w:p>
        </w:tc>
        <w:tc>
          <w:tcPr>
            <w:tcW w:w="200" w:type="dxa"/>
            <w:tcBorders/>
          </w:tcPr>
          <w:p>
            <w:pPr>
              <w:pStyle w:val="TableContents"/>
              <w:bidi w:val="0"/>
              <w:spacing w:before="0" w:after="0"/>
              <w:ind w:left="0" w:right="0" w:hanging="0"/>
              <w:jc w:val="left"/>
              <w:rPr/>
            </w:pPr>
            <w:r>
              <w:rPr/>
              <w:t> </w:t>
            </w:r>
          </w:p>
        </w:tc>
        <w:tc>
          <w:tcPr>
            <w:tcW w:w="699" w:type="dxa"/>
            <w:tcBorders/>
          </w:tcPr>
          <w:p>
            <w:pPr>
              <w:pStyle w:val="TableContents"/>
              <w:bidi w:val="0"/>
              <w:spacing w:before="0" w:after="0"/>
              <w:ind w:left="0" w:right="0" w:hanging="0"/>
              <w:jc w:val="right"/>
              <w:rPr/>
            </w:pPr>
            <w:r>
              <w:rPr/>
              <w:t>40.1</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669" w:type="dxa"/>
            <w:tcBorders/>
          </w:tcPr>
          <w:p>
            <w:pPr>
              <w:pStyle w:val="TableContents"/>
              <w:bidi w:val="0"/>
              <w:spacing w:before="0" w:after="0"/>
              <w:ind w:left="0" w:right="0" w:hanging="0"/>
              <w:jc w:val="right"/>
              <w:rPr/>
            </w:pPr>
            <w:r>
              <w:rPr/>
              <w:t>34.2</w:t>
            </w:r>
          </w:p>
        </w:tc>
        <w:tc>
          <w:tcPr>
            <w:tcW w:w="89"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19" w:type="dxa"/>
            <w:tcBorders/>
          </w:tcPr>
          <w:p>
            <w:pPr>
              <w:pStyle w:val="TableContents"/>
              <w:bidi w:val="0"/>
              <w:spacing w:before="0" w:after="0"/>
              <w:ind w:left="0" w:right="0" w:hanging="0"/>
              <w:jc w:val="left"/>
              <w:rPr/>
            </w:pPr>
            <w:r>
              <w:rPr/>
              <w:t> </w:t>
            </w:r>
          </w:p>
        </w:tc>
        <w:tc>
          <w:tcPr>
            <w:tcW w:w="726" w:type="dxa"/>
            <w:tcBorders/>
          </w:tcPr>
          <w:p>
            <w:pPr>
              <w:pStyle w:val="TableContents"/>
              <w:bidi w:val="0"/>
              <w:spacing w:before="0" w:after="0"/>
              <w:ind w:left="0" w:right="0" w:hanging="0"/>
              <w:jc w:val="right"/>
              <w:rPr/>
            </w:pPr>
            <w:r>
              <w:rPr/>
              <w:t>17.5</w:t>
            </w:r>
          </w:p>
        </w:tc>
        <w:tc>
          <w:tcPr>
            <w:tcW w:w="281" w:type="dxa"/>
            <w:tcBorders/>
          </w:tcPr>
          <w:p>
            <w:pPr>
              <w:pStyle w:val="TableContents"/>
              <w:bidi w:val="0"/>
              <w:spacing w:before="0" w:after="0"/>
              <w:ind w:left="0" w:right="0" w:hanging="0"/>
              <w:jc w:val="left"/>
              <w:rPr/>
            </w:pPr>
            <w:r>
              <w:rPr/>
              <w:t>%</w:t>
            </w:r>
          </w:p>
        </w:tc>
        <w:tc>
          <w:tcPr>
            <w:tcW w:w="90" w:type="dxa"/>
            <w:tcBorders/>
          </w:tcPr>
          <w:p>
            <w:pPr>
              <w:pStyle w:val="TableContents"/>
              <w:bidi w:val="0"/>
              <w:spacing w:before="0" w:after="0"/>
              <w:ind w:left="0" w:right="0" w:hanging="0"/>
              <w:jc w:val="left"/>
              <w:rPr/>
            </w:pPr>
            <w:r>
              <w:rPr/>
              <w:t> </w:t>
            </w:r>
          </w:p>
        </w:tc>
        <w:tc>
          <w:tcPr>
            <w:tcW w:w="200" w:type="dxa"/>
            <w:tcBorders/>
          </w:tcPr>
          <w:p>
            <w:pPr>
              <w:pStyle w:val="TableContents"/>
              <w:bidi w:val="0"/>
              <w:spacing w:before="0" w:after="0"/>
              <w:ind w:left="0" w:right="0" w:hanging="0"/>
              <w:jc w:val="left"/>
              <w:rPr/>
            </w:pPr>
            <w:r>
              <w:rPr/>
              <w:t> </w:t>
            </w:r>
          </w:p>
        </w:tc>
        <w:tc>
          <w:tcPr>
            <w:tcW w:w="699" w:type="dxa"/>
            <w:tcBorders/>
          </w:tcPr>
          <w:p>
            <w:pPr>
              <w:pStyle w:val="TableContents"/>
              <w:bidi w:val="0"/>
              <w:spacing w:before="0" w:after="0"/>
              <w:ind w:left="0" w:right="0" w:hanging="0"/>
              <w:jc w:val="right"/>
              <w:rPr/>
            </w:pPr>
            <w:r>
              <w:rPr/>
              <w:t>37.8</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34" w:type="dxa"/>
            <w:tcBorders/>
          </w:tcPr>
          <w:p>
            <w:pPr>
              <w:pStyle w:val="TableContents"/>
              <w:bidi w:val="0"/>
              <w:spacing w:before="0" w:after="0"/>
              <w:ind w:left="0" w:right="0" w:hanging="0"/>
              <w:jc w:val="left"/>
              <w:rPr/>
            </w:pPr>
            <w:r>
              <w:rPr/>
              <w:t> </w:t>
            </w:r>
          </w:p>
        </w:tc>
        <w:tc>
          <w:tcPr>
            <w:tcW w:w="710" w:type="dxa"/>
            <w:tcBorders/>
          </w:tcPr>
          <w:p>
            <w:pPr>
              <w:pStyle w:val="TableContents"/>
              <w:bidi w:val="0"/>
              <w:spacing w:before="0" w:after="0"/>
              <w:ind w:left="0" w:right="0" w:hanging="0"/>
              <w:jc w:val="right"/>
              <w:rPr/>
            </w:pPr>
            <w:r>
              <w:rPr/>
              <w:t>6.3</w:t>
            </w:r>
          </w:p>
        </w:tc>
        <w:tc>
          <w:tcPr>
            <w:tcW w:w="281" w:type="dxa"/>
            <w:tcBorders/>
          </w:tcPr>
          <w:p>
            <w:pPr>
              <w:pStyle w:val="TableContents"/>
              <w:bidi w:val="0"/>
              <w:spacing w:before="0" w:after="0"/>
              <w:ind w:left="0" w:right="0" w:hanging="0"/>
              <w:jc w:val="left"/>
              <w:rPr/>
            </w:pPr>
            <w:r>
              <w:rPr/>
              <w:t>%</w:t>
            </w:r>
          </w:p>
        </w:tc>
        <w:tc>
          <w:tcPr>
            <w:tcW w:w="90" w:type="dxa"/>
            <w:tcBorders/>
          </w:tcPr>
          <w:p>
            <w:pPr>
              <w:pStyle w:val="TableContents"/>
              <w:bidi w:val="0"/>
              <w:spacing w:before="0" w:after="0"/>
              <w:ind w:left="0" w:right="0" w:hanging="0"/>
              <w:jc w:val="left"/>
              <w:rPr/>
            </w:pPr>
            <w:r>
              <w:rPr/>
              <w:t> </w:t>
            </w:r>
          </w:p>
        </w:tc>
        <w:tc>
          <w:tcPr>
            <w:tcW w:w="200" w:type="dxa"/>
            <w:tcBorders/>
          </w:tcPr>
          <w:p>
            <w:pPr>
              <w:pStyle w:val="TableContents"/>
              <w:bidi w:val="0"/>
              <w:spacing w:before="0" w:after="0"/>
              <w:ind w:left="0" w:right="0" w:hanging="0"/>
              <w:jc w:val="left"/>
              <w:rPr/>
            </w:pPr>
            <w:r>
              <w:rPr/>
              <w:t> </w:t>
            </w:r>
          </w:p>
        </w:tc>
        <w:tc>
          <w:tcPr>
            <w:tcW w:w="699" w:type="dxa"/>
            <w:tcBorders/>
          </w:tcPr>
          <w:p>
            <w:pPr>
              <w:pStyle w:val="TableContents"/>
              <w:bidi w:val="0"/>
              <w:spacing w:before="0" w:after="0"/>
              <w:ind w:left="0" w:right="0" w:hanging="0"/>
              <w:jc w:val="right"/>
              <w:rPr/>
            </w:pPr>
            <w:r>
              <w:rPr/>
              <w:t>111.7</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200" w:type="dxa"/>
            <w:tcBorders/>
          </w:tcPr>
          <w:p>
            <w:pPr>
              <w:pStyle w:val="TableContents"/>
              <w:bidi w:val="0"/>
              <w:spacing w:before="0" w:after="0"/>
              <w:ind w:left="0" w:right="0" w:hanging="0"/>
              <w:jc w:val="left"/>
              <w:rPr/>
            </w:pPr>
            <w:r>
              <w:rPr/>
              <w:t> </w:t>
            </w:r>
          </w:p>
        </w:tc>
        <w:tc>
          <w:tcPr>
            <w:tcW w:w="698" w:type="dxa"/>
            <w:tcBorders/>
          </w:tcPr>
          <w:p>
            <w:pPr>
              <w:pStyle w:val="TableContents"/>
              <w:bidi w:val="0"/>
              <w:spacing w:before="0" w:after="0"/>
              <w:ind w:left="0" w:right="0" w:hanging="0"/>
              <w:jc w:val="right"/>
              <w:rPr/>
            </w:pPr>
            <w:r>
              <w:rPr/>
              <w:t>105.4</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35" w:type="dxa"/>
            <w:tcBorders/>
          </w:tcPr>
          <w:p>
            <w:pPr>
              <w:pStyle w:val="TableContents"/>
              <w:bidi w:val="0"/>
              <w:spacing w:before="0" w:after="0"/>
              <w:ind w:left="0" w:right="0" w:hanging="0"/>
              <w:jc w:val="left"/>
              <w:rPr/>
            </w:pPr>
            <w:r>
              <w:rPr/>
              <w:t> </w:t>
            </w:r>
          </w:p>
        </w:tc>
        <w:tc>
          <w:tcPr>
            <w:tcW w:w="710" w:type="dxa"/>
            <w:tcBorders/>
          </w:tcPr>
          <w:p>
            <w:pPr>
              <w:pStyle w:val="TableContents"/>
              <w:bidi w:val="0"/>
              <w:spacing w:before="0" w:after="0"/>
              <w:ind w:left="0" w:right="0" w:hanging="0"/>
              <w:jc w:val="right"/>
              <w:rPr/>
            </w:pPr>
            <w:r>
              <w:rPr/>
              <w:t>6.0</w:t>
            </w:r>
          </w:p>
        </w:tc>
        <w:tc>
          <w:tcPr>
            <w:tcW w:w="335" w:type="dxa"/>
            <w:tcBorders/>
          </w:tcPr>
          <w:p>
            <w:pPr>
              <w:pStyle w:val="TableContents"/>
              <w:bidi w:val="0"/>
              <w:spacing w:before="0" w:after="0"/>
              <w:jc w:val="left"/>
              <w:rPr/>
            </w:pPr>
            <w:r>
              <w:rPr/>
              <w:t>%</w:t>
            </w:r>
          </w:p>
        </w:tc>
      </w:tr>
      <w:tr>
        <w:trPr/>
        <w:tc>
          <w:tcPr>
            <w:tcW w:w="1171" w:type="dxa"/>
            <w:tcBorders/>
            <w:shd w:fill="CCEEFF" w:val="clear"/>
          </w:tcPr>
          <w:p>
            <w:pPr>
              <w:pStyle w:val="TableContents"/>
              <w:bidi w:val="0"/>
              <w:spacing w:before="0" w:after="0"/>
              <w:ind w:left="0" w:right="0" w:hanging="0"/>
              <w:jc w:val="left"/>
              <w:rPr/>
            </w:pPr>
            <w:r>
              <w:rPr/>
              <w:t>Europe</w:t>
            </w:r>
          </w:p>
        </w:tc>
        <w:tc>
          <w:tcPr>
            <w:tcW w:w="90" w:type="dxa"/>
            <w:tcBorders/>
            <w:shd w:fill="CCEEFF" w:val="clear"/>
          </w:tcPr>
          <w:p>
            <w:pPr>
              <w:pStyle w:val="TableContents"/>
              <w:bidi w:val="0"/>
              <w:spacing w:before="0" w:after="0"/>
              <w:ind w:left="0" w:right="0" w:hanging="0"/>
              <w:jc w:val="left"/>
              <w:rPr/>
            </w:pPr>
            <w:r>
              <w:rPr/>
              <w:t> </w:t>
            </w:r>
          </w:p>
        </w:tc>
        <w:tc>
          <w:tcPr>
            <w:tcW w:w="200" w:type="dxa"/>
            <w:tcBorders/>
            <w:shd w:fill="CCEEFF" w:val="clear"/>
          </w:tcPr>
          <w:p>
            <w:pPr>
              <w:pStyle w:val="TableContents"/>
              <w:bidi w:val="0"/>
              <w:spacing w:before="0" w:after="0"/>
              <w:ind w:left="0" w:right="0" w:hanging="0"/>
              <w:jc w:val="left"/>
              <w:rPr/>
            </w:pPr>
            <w:r>
              <w:rPr/>
              <w:t> </w:t>
            </w:r>
          </w:p>
        </w:tc>
        <w:tc>
          <w:tcPr>
            <w:tcW w:w="699" w:type="dxa"/>
            <w:tcBorders/>
            <w:shd w:fill="CCEEFF" w:val="clear"/>
          </w:tcPr>
          <w:p>
            <w:pPr>
              <w:pStyle w:val="TableContents"/>
              <w:bidi w:val="0"/>
              <w:spacing w:before="0" w:after="0"/>
              <w:ind w:left="0" w:right="0" w:hanging="0"/>
              <w:jc w:val="right"/>
              <w:rPr/>
            </w:pPr>
            <w:r>
              <w:rPr/>
              <w:t>10.2</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669" w:type="dxa"/>
            <w:tcBorders/>
            <w:shd w:fill="CCEEFF" w:val="clear"/>
          </w:tcPr>
          <w:p>
            <w:pPr>
              <w:pStyle w:val="TableContents"/>
              <w:bidi w:val="0"/>
              <w:spacing w:before="0" w:after="0"/>
              <w:ind w:left="0" w:right="0" w:hanging="0"/>
              <w:jc w:val="right"/>
              <w:rPr/>
            </w:pPr>
            <w:r>
              <w:rPr/>
              <w:t>9.0</w:t>
            </w:r>
          </w:p>
        </w:tc>
        <w:tc>
          <w:tcPr>
            <w:tcW w:w="89"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19" w:type="dxa"/>
            <w:tcBorders/>
            <w:shd w:fill="CCEEFF" w:val="clear"/>
          </w:tcPr>
          <w:p>
            <w:pPr>
              <w:pStyle w:val="TableContents"/>
              <w:bidi w:val="0"/>
              <w:spacing w:before="0" w:after="0"/>
              <w:ind w:left="0" w:right="0" w:hanging="0"/>
              <w:jc w:val="left"/>
              <w:rPr/>
            </w:pPr>
            <w:r>
              <w:rPr/>
              <w:t> </w:t>
            </w:r>
          </w:p>
        </w:tc>
        <w:tc>
          <w:tcPr>
            <w:tcW w:w="726" w:type="dxa"/>
            <w:tcBorders/>
            <w:shd w:fill="CCEEFF" w:val="clear"/>
          </w:tcPr>
          <w:p>
            <w:pPr>
              <w:pStyle w:val="TableContents"/>
              <w:bidi w:val="0"/>
              <w:spacing w:before="0" w:after="0"/>
              <w:ind w:left="0" w:right="0" w:hanging="0"/>
              <w:jc w:val="right"/>
              <w:rPr/>
            </w:pPr>
            <w:r>
              <w:rPr/>
              <w:t>12.9</w:t>
            </w:r>
          </w:p>
        </w:tc>
        <w:tc>
          <w:tcPr>
            <w:tcW w:w="281" w:type="dxa"/>
            <w:tcBorders/>
            <w:shd w:fill="CCEEFF" w:val="clear"/>
          </w:tcPr>
          <w:p>
            <w:pPr>
              <w:pStyle w:val="TableContents"/>
              <w:bidi w:val="0"/>
              <w:spacing w:before="0" w:after="0"/>
              <w:ind w:left="0" w:right="0" w:hanging="0"/>
              <w:jc w:val="left"/>
              <w:rPr/>
            </w:pPr>
            <w:r>
              <w:rPr/>
              <w:t>%</w:t>
            </w:r>
          </w:p>
        </w:tc>
        <w:tc>
          <w:tcPr>
            <w:tcW w:w="90" w:type="dxa"/>
            <w:tcBorders/>
            <w:shd w:fill="CCEEFF" w:val="clear"/>
          </w:tcPr>
          <w:p>
            <w:pPr>
              <w:pStyle w:val="TableContents"/>
              <w:bidi w:val="0"/>
              <w:spacing w:before="0" w:after="0"/>
              <w:ind w:left="0" w:right="0" w:hanging="0"/>
              <w:jc w:val="left"/>
              <w:rPr/>
            </w:pPr>
            <w:r>
              <w:rPr/>
              <w:t> </w:t>
            </w:r>
          </w:p>
        </w:tc>
        <w:tc>
          <w:tcPr>
            <w:tcW w:w="200" w:type="dxa"/>
            <w:tcBorders/>
            <w:shd w:fill="CCEEFF" w:val="clear"/>
          </w:tcPr>
          <w:p>
            <w:pPr>
              <w:pStyle w:val="TableContents"/>
              <w:bidi w:val="0"/>
              <w:spacing w:before="0" w:after="0"/>
              <w:ind w:left="0" w:right="0" w:hanging="0"/>
              <w:jc w:val="left"/>
              <w:rPr/>
            </w:pPr>
            <w:r>
              <w:rPr/>
              <w:t> </w:t>
            </w:r>
          </w:p>
        </w:tc>
        <w:tc>
          <w:tcPr>
            <w:tcW w:w="699" w:type="dxa"/>
            <w:tcBorders/>
            <w:shd w:fill="CCEEFF" w:val="clear"/>
          </w:tcPr>
          <w:p>
            <w:pPr>
              <w:pStyle w:val="TableContents"/>
              <w:bidi w:val="0"/>
              <w:spacing w:before="0" w:after="0"/>
              <w:ind w:left="0" w:right="0" w:hanging="0"/>
              <w:jc w:val="right"/>
              <w:rPr/>
            </w:pPr>
            <w:r>
              <w:rPr/>
              <w:t>9.1</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34" w:type="dxa"/>
            <w:tcBorders/>
            <w:shd w:fill="CCEEFF" w:val="clear"/>
          </w:tcPr>
          <w:p>
            <w:pPr>
              <w:pStyle w:val="TableContents"/>
              <w:bidi w:val="0"/>
              <w:spacing w:before="0" w:after="0"/>
              <w:ind w:left="0" w:right="0" w:hanging="0"/>
              <w:jc w:val="left"/>
              <w:rPr/>
            </w:pPr>
            <w:r>
              <w:rPr/>
              <w:t> </w:t>
            </w:r>
          </w:p>
        </w:tc>
        <w:tc>
          <w:tcPr>
            <w:tcW w:w="710" w:type="dxa"/>
            <w:tcBorders/>
            <w:shd w:fill="CCEEFF" w:val="clear"/>
          </w:tcPr>
          <w:p>
            <w:pPr>
              <w:pStyle w:val="TableContents"/>
              <w:bidi w:val="0"/>
              <w:spacing w:before="0" w:after="0"/>
              <w:ind w:left="0" w:right="0" w:hanging="0"/>
              <w:jc w:val="right"/>
              <w:rPr/>
            </w:pPr>
            <w:r>
              <w:rPr/>
              <w:t>12.9</w:t>
            </w:r>
          </w:p>
        </w:tc>
        <w:tc>
          <w:tcPr>
            <w:tcW w:w="281" w:type="dxa"/>
            <w:tcBorders/>
            <w:shd w:fill="CCEEFF" w:val="clear"/>
          </w:tcPr>
          <w:p>
            <w:pPr>
              <w:pStyle w:val="TableContents"/>
              <w:bidi w:val="0"/>
              <w:spacing w:before="0" w:after="0"/>
              <w:ind w:left="0" w:right="0" w:hanging="0"/>
              <w:jc w:val="left"/>
              <w:rPr/>
            </w:pPr>
            <w:r>
              <w:rPr/>
              <w:t>%</w:t>
            </w:r>
          </w:p>
        </w:tc>
        <w:tc>
          <w:tcPr>
            <w:tcW w:w="90" w:type="dxa"/>
            <w:tcBorders/>
            <w:shd w:fill="CCEEFF" w:val="clear"/>
          </w:tcPr>
          <w:p>
            <w:pPr>
              <w:pStyle w:val="TableContents"/>
              <w:bidi w:val="0"/>
              <w:spacing w:before="0" w:after="0"/>
              <w:ind w:left="0" w:right="0" w:hanging="0"/>
              <w:jc w:val="left"/>
              <w:rPr/>
            </w:pPr>
            <w:r>
              <w:rPr/>
              <w:t> </w:t>
            </w:r>
          </w:p>
        </w:tc>
        <w:tc>
          <w:tcPr>
            <w:tcW w:w="200" w:type="dxa"/>
            <w:tcBorders/>
            <w:shd w:fill="CCEEFF" w:val="clear"/>
          </w:tcPr>
          <w:p>
            <w:pPr>
              <w:pStyle w:val="TableContents"/>
              <w:bidi w:val="0"/>
              <w:spacing w:before="0" w:after="0"/>
              <w:ind w:left="0" w:right="0" w:hanging="0"/>
              <w:jc w:val="left"/>
              <w:rPr/>
            </w:pPr>
            <w:r>
              <w:rPr/>
              <w:t> </w:t>
            </w:r>
          </w:p>
        </w:tc>
        <w:tc>
          <w:tcPr>
            <w:tcW w:w="699" w:type="dxa"/>
            <w:tcBorders/>
            <w:shd w:fill="CCEEFF" w:val="clear"/>
          </w:tcPr>
          <w:p>
            <w:pPr>
              <w:pStyle w:val="TableContents"/>
              <w:bidi w:val="0"/>
              <w:spacing w:before="0" w:after="0"/>
              <w:ind w:left="0" w:right="0" w:hanging="0"/>
              <w:jc w:val="right"/>
              <w:rPr/>
            </w:pPr>
            <w:r>
              <w:rPr/>
              <w:t>28.0</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200" w:type="dxa"/>
            <w:tcBorders/>
            <w:shd w:fill="CCEEFF" w:val="clear"/>
          </w:tcPr>
          <w:p>
            <w:pPr>
              <w:pStyle w:val="TableContents"/>
              <w:bidi w:val="0"/>
              <w:spacing w:before="0" w:after="0"/>
              <w:ind w:left="0" w:right="0" w:hanging="0"/>
              <w:jc w:val="left"/>
              <w:rPr/>
            </w:pPr>
            <w:r>
              <w:rPr/>
              <w:t> </w:t>
            </w:r>
          </w:p>
        </w:tc>
        <w:tc>
          <w:tcPr>
            <w:tcW w:w="698" w:type="dxa"/>
            <w:tcBorders/>
            <w:shd w:fill="CCEEFF" w:val="clear"/>
          </w:tcPr>
          <w:p>
            <w:pPr>
              <w:pStyle w:val="TableContents"/>
              <w:bidi w:val="0"/>
              <w:spacing w:before="0" w:after="0"/>
              <w:ind w:left="0" w:right="0" w:hanging="0"/>
              <w:jc w:val="right"/>
              <w:rPr/>
            </w:pPr>
            <w:r>
              <w:rPr/>
              <w:t>25.2</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35" w:type="dxa"/>
            <w:tcBorders/>
            <w:shd w:fill="CCEEFF" w:val="clear"/>
          </w:tcPr>
          <w:p>
            <w:pPr>
              <w:pStyle w:val="TableContents"/>
              <w:bidi w:val="0"/>
              <w:spacing w:before="0" w:after="0"/>
              <w:ind w:left="0" w:right="0" w:hanging="0"/>
              <w:jc w:val="left"/>
              <w:rPr/>
            </w:pPr>
            <w:r>
              <w:rPr/>
              <w:t> </w:t>
            </w:r>
          </w:p>
        </w:tc>
        <w:tc>
          <w:tcPr>
            <w:tcW w:w="710" w:type="dxa"/>
            <w:tcBorders/>
            <w:shd w:fill="CCEEFF" w:val="clear"/>
          </w:tcPr>
          <w:p>
            <w:pPr>
              <w:pStyle w:val="TableContents"/>
              <w:bidi w:val="0"/>
              <w:spacing w:before="0" w:after="0"/>
              <w:ind w:left="0" w:right="0" w:hanging="0"/>
              <w:jc w:val="right"/>
              <w:rPr/>
            </w:pPr>
            <w:r>
              <w:rPr/>
              <w:t>11.5</w:t>
            </w:r>
          </w:p>
        </w:tc>
        <w:tc>
          <w:tcPr>
            <w:tcW w:w="335" w:type="dxa"/>
            <w:tcBorders/>
            <w:shd w:fill="CCEEFF" w:val="clear"/>
          </w:tcPr>
          <w:p>
            <w:pPr>
              <w:pStyle w:val="TableContents"/>
              <w:bidi w:val="0"/>
              <w:spacing w:before="0" w:after="0"/>
              <w:jc w:val="left"/>
              <w:rPr/>
            </w:pPr>
            <w:r>
              <w:rPr/>
              <w:t>%</w:t>
            </w:r>
          </w:p>
        </w:tc>
      </w:tr>
      <w:tr>
        <w:trPr/>
        <w:tc>
          <w:tcPr>
            <w:tcW w:w="1171" w:type="dxa"/>
            <w:tcBorders/>
          </w:tcPr>
          <w:p>
            <w:pPr>
              <w:pStyle w:val="TableContents"/>
              <w:bidi w:val="0"/>
              <w:spacing w:before="0" w:after="0"/>
              <w:ind w:left="0" w:right="0" w:hanging="0"/>
              <w:jc w:val="left"/>
              <w:rPr/>
            </w:pPr>
            <w:r>
              <w:rPr/>
              <w:t>Other</w:t>
            </w:r>
          </w:p>
        </w:tc>
        <w:tc>
          <w:tcPr>
            <w:tcW w:w="90" w:type="dxa"/>
            <w:tcBorders/>
          </w:tcPr>
          <w:p>
            <w:pPr>
              <w:pStyle w:val="TableContents"/>
              <w:bidi w:val="0"/>
              <w:spacing w:before="0" w:after="0"/>
              <w:ind w:left="0" w:right="0" w:hanging="0"/>
              <w:jc w:val="left"/>
              <w:rPr/>
            </w:pPr>
            <w:r>
              <w:rPr/>
              <w:t> </w:t>
            </w:r>
          </w:p>
        </w:tc>
        <w:tc>
          <w:tcPr>
            <w:tcW w:w="20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699" w:type="dxa"/>
            <w:tcBorders>
              <w:bottom w:val="single" w:sz="12" w:space="0" w:color="000000"/>
            </w:tcBorders>
            <w:tcMar>
              <w:bottom w:w="28" w:type="dxa"/>
            </w:tcMar>
          </w:tcPr>
          <w:p>
            <w:pPr>
              <w:pStyle w:val="TableContents"/>
              <w:bidi w:val="0"/>
              <w:spacing w:before="0" w:after="0"/>
              <w:ind w:left="0" w:right="0" w:hanging="0"/>
              <w:jc w:val="right"/>
              <w:rPr/>
            </w:pPr>
            <w:r>
              <w:rPr/>
              <w:t>0.9</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669" w:type="dxa"/>
            <w:tcBorders>
              <w:bottom w:val="single" w:sz="12" w:space="0" w:color="000000"/>
            </w:tcBorders>
            <w:tcMar>
              <w:bottom w:w="28" w:type="dxa"/>
            </w:tcMar>
          </w:tcPr>
          <w:p>
            <w:pPr>
              <w:pStyle w:val="TableContents"/>
              <w:bidi w:val="0"/>
              <w:spacing w:before="0" w:after="0"/>
              <w:ind w:left="0" w:right="0" w:hanging="0"/>
              <w:jc w:val="right"/>
              <w:rPr/>
            </w:pPr>
            <w:r>
              <w:rPr/>
              <w:t>1.1</w:t>
            </w:r>
          </w:p>
        </w:tc>
        <w:tc>
          <w:tcPr>
            <w:tcW w:w="89"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19" w:type="dxa"/>
            <w:tcBorders/>
          </w:tcPr>
          <w:p>
            <w:pPr>
              <w:pStyle w:val="TableContents"/>
              <w:bidi w:val="0"/>
              <w:spacing w:before="0" w:after="0"/>
              <w:ind w:left="0" w:right="0" w:hanging="0"/>
              <w:jc w:val="left"/>
              <w:rPr/>
            </w:pPr>
            <w:r>
              <w:rPr/>
              <w:t> </w:t>
            </w:r>
          </w:p>
        </w:tc>
        <w:tc>
          <w:tcPr>
            <w:tcW w:w="726" w:type="dxa"/>
            <w:tcBorders/>
          </w:tcPr>
          <w:p>
            <w:pPr>
              <w:pStyle w:val="TableContents"/>
              <w:bidi w:val="0"/>
              <w:spacing w:before="0" w:after="0"/>
              <w:ind w:left="0" w:right="0" w:hanging="0"/>
              <w:jc w:val="right"/>
              <w:rPr/>
            </w:pPr>
            <w:r>
              <w:rPr/>
              <w:t>(14.5</w:t>
            </w:r>
          </w:p>
        </w:tc>
        <w:tc>
          <w:tcPr>
            <w:tcW w:w="281" w:type="dxa"/>
            <w:tcBorders/>
          </w:tcPr>
          <w:p>
            <w:pPr>
              <w:pStyle w:val="TableContents"/>
              <w:bidi w:val="0"/>
              <w:spacing w:before="0" w:after="0"/>
              <w:ind w:left="0" w:right="0" w:hanging="0"/>
              <w:jc w:val="left"/>
              <w:rPr/>
            </w:pPr>
            <w:r>
              <w:rPr/>
              <w:t>)%</w:t>
            </w:r>
          </w:p>
        </w:tc>
        <w:tc>
          <w:tcPr>
            <w:tcW w:w="90" w:type="dxa"/>
            <w:tcBorders/>
          </w:tcPr>
          <w:p>
            <w:pPr>
              <w:pStyle w:val="TableContents"/>
              <w:bidi w:val="0"/>
              <w:spacing w:before="0" w:after="0"/>
              <w:ind w:left="0" w:right="0" w:hanging="0"/>
              <w:jc w:val="left"/>
              <w:rPr/>
            </w:pPr>
            <w:r>
              <w:rPr/>
              <w:t> </w:t>
            </w:r>
          </w:p>
        </w:tc>
        <w:tc>
          <w:tcPr>
            <w:tcW w:w="20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699" w:type="dxa"/>
            <w:tcBorders>
              <w:bottom w:val="single" w:sz="12" w:space="0" w:color="000000"/>
            </w:tcBorders>
            <w:tcMar>
              <w:bottom w:w="28" w:type="dxa"/>
            </w:tcMar>
          </w:tcPr>
          <w:p>
            <w:pPr>
              <w:pStyle w:val="TableContents"/>
              <w:bidi w:val="0"/>
              <w:spacing w:before="0" w:after="0"/>
              <w:ind w:left="0" w:right="0" w:hanging="0"/>
              <w:jc w:val="right"/>
              <w:rPr/>
            </w:pPr>
            <w:r>
              <w:rPr/>
              <w:t>0.8</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34" w:type="dxa"/>
            <w:tcBorders/>
          </w:tcPr>
          <w:p>
            <w:pPr>
              <w:pStyle w:val="TableContents"/>
              <w:bidi w:val="0"/>
              <w:spacing w:before="0" w:after="0"/>
              <w:ind w:left="0" w:right="0" w:hanging="0"/>
              <w:jc w:val="left"/>
              <w:rPr/>
            </w:pPr>
            <w:r>
              <w:rPr/>
              <w:t> </w:t>
            </w:r>
          </w:p>
        </w:tc>
        <w:tc>
          <w:tcPr>
            <w:tcW w:w="710" w:type="dxa"/>
            <w:tcBorders/>
          </w:tcPr>
          <w:p>
            <w:pPr>
              <w:pStyle w:val="TableContents"/>
              <w:bidi w:val="0"/>
              <w:spacing w:before="0" w:after="0"/>
              <w:ind w:left="0" w:right="0" w:hanging="0"/>
              <w:jc w:val="right"/>
              <w:rPr/>
            </w:pPr>
            <w:r>
              <w:rPr/>
              <w:t>9.4</w:t>
            </w:r>
          </w:p>
        </w:tc>
        <w:tc>
          <w:tcPr>
            <w:tcW w:w="281" w:type="dxa"/>
            <w:tcBorders/>
          </w:tcPr>
          <w:p>
            <w:pPr>
              <w:pStyle w:val="TableContents"/>
              <w:bidi w:val="0"/>
              <w:spacing w:before="0" w:after="0"/>
              <w:ind w:left="0" w:right="0" w:hanging="0"/>
              <w:jc w:val="left"/>
              <w:rPr/>
            </w:pPr>
            <w:r>
              <w:rPr/>
              <w:t>%</w:t>
            </w:r>
          </w:p>
        </w:tc>
        <w:tc>
          <w:tcPr>
            <w:tcW w:w="90" w:type="dxa"/>
            <w:tcBorders/>
          </w:tcPr>
          <w:p>
            <w:pPr>
              <w:pStyle w:val="TableContents"/>
              <w:bidi w:val="0"/>
              <w:spacing w:before="0" w:after="0"/>
              <w:ind w:left="0" w:right="0" w:hanging="0"/>
              <w:jc w:val="left"/>
              <w:rPr/>
            </w:pPr>
            <w:r>
              <w:rPr/>
              <w:t> </w:t>
            </w:r>
          </w:p>
        </w:tc>
        <w:tc>
          <w:tcPr>
            <w:tcW w:w="20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699" w:type="dxa"/>
            <w:tcBorders>
              <w:bottom w:val="single" w:sz="12" w:space="0" w:color="000000"/>
            </w:tcBorders>
            <w:tcMar>
              <w:bottom w:w="28" w:type="dxa"/>
            </w:tcMar>
          </w:tcPr>
          <w:p>
            <w:pPr>
              <w:pStyle w:val="TableContents"/>
              <w:bidi w:val="0"/>
              <w:spacing w:before="0" w:after="0"/>
              <w:ind w:left="0" w:right="0" w:hanging="0"/>
              <w:jc w:val="right"/>
              <w:rPr/>
            </w:pPr>
            <w:r>
              <w:rPr/>
              <w:t>2.7</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20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698" w:type="dxa"/>
            <w:tcBorders>
              <w:bottom w:val="single" w:sz="12" w:space="0" w:color="000000"/>
            </w:tcBorders>
            <w:tcMar>
              <w:bottom w:w="28" w:type="dxa"/>
            </w:tcMar>
          </w:tcPr>
          <w:p>
            <w:pPr>
              <w:pStyle w:val="TableContents"/>
              <w:bidi w:val="0"/>
              <w:spacing w:before="0" w:after="0"/>
              <w:ind w:left="0" w:right="0" w:hanging="0"/>
              <w:jc w:val="right"/>
              <w:rPr/>
            </w:pPr>
            <w:r>
              <w:rPr/>
              <w:t>2.0</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35" w:type="dxa"/>
            <w:tcBorders/>
          </w:tcPr>
          <w:p>
            <w:pPr>
              <w:pStyle w:val="TableContents"/>
              <w:bidi w:val="0"/>
              <w:spacing w:before="0" w:after="0"/>
              <w:ind w:left="0" w:right="0" w:hanging="0"/>
              <w:jc w:val="left"/>
              <w:rPr/>
            </w:pPr>
            <w:r>
              <w:rPr/>
              <w:t> </w:t>
            </w:r>
          </w:p>
        </w:tc>
        <w:tc>
          <w:tcPr>
            <w:tcW w:w="710" w:type="dxa"/>
            <w:tcBorders/>
          </w:tcPr>
          <w:p>
            <w:pPr>
              <w:pStyle w:val="TableContents"/>
              <w:bidi w:val="0"/>
              <w:spacing w:before="0" w:after="0"/>
              <w:ind w:left="0" w:right="0" w:hanging="0"/>
              <w:jc w:val="right"/>
              <w:rPr/>
            </w:pPr>
            <w:r>
              <w:rPr/>
              <w:t>35.5</w:t>
            </w:r>
          </w:p>
        </w:tc>
        <w:tc>
          <w:tcPr>
            <w:tcW w:w="335" w:type="dxa"/>
            <w:tcBorders/>
          </w:tcPr>
          <w:p>
            <w:pPr>
              <w:pStyle w:val="TableContents"/>
              <w:bidi w:val="0"/>
              <w:spacing w:before="0" w:after="0"/>
              <w:jc w:val="left"/>
              <w:rPr/>
            </w:pPr>
            <w:r>
              <w:rPr/>
              <w:t>%</w:t>
            </w:r>
          </w:p>
        </w:tc>
      </w:tr>
      <w:tr>
        <w:trPr/>
        <w:tc>
          <w:tcPr>
            <w:tcW w:w="1171" w:type="dxa"/>
            <w:tcBorders/>
            <w:shd w:fill="CCEEFF" w:val="clear"/>
          </w:tcPr>
          <w:p>
            <w:pPr>
              <w:pStyle w:val="TableContents"/>
              <w:bidi w:val="0"/>
              <w:spacing w:before="0" w:after="283"/>
              <w:ind w:left="0" w:right="0" w:hanging="0"/>
              <w:jc w:val="left"/>
              <w:rPr/>
            </w:pPr>
            <w:r>
              <w:rPr/>
              <w:t>Total Revenue</w:t>
            </w:r>
          </w:p>
        </w:tc>
        <w:tc>
          <w:tcPr>
            <w:tcW w:w="90" w:type="dxa"/>
            <w:tcBorders/>
            <w:shd w:fill="CCEEFF" w:val="clear"/>
          </w:tcPr>
          <w:p>
            <w:pPr>
              <w:pStyle w:val="TableContents"/>
              <w:bidi w:val="0"/>
              <w:spacing w:before="0" w:after="0"/>
              <w:ind w:left="0" w:right="0" w:hanging="0"/>
              <w:jc w:val="left"/>
              <w:rPr/>
            </w:pPr>
            <w:r>
              <w:rPr/>
              <w:t> </w:t>
            </w:r>
          </w:p>
        </w:tc>
        <w:tc>
          <w:tcPr>
            <w:tcW w:w="20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w:t>
            </w:r>
          </w:p>
        </w:tc>
        <w:tc>
          <w:tcPr>
            <w:tcW w:w="699"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216.0</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w:t>
            </w:r>
          </w:p>
        </w:tc>
        <w:tc>
          <w:tcPr>
            <w:tcW w:w="669"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209.9</w:t>
            </w:r>
          </w:p>
        </w:tc>
        <w:tc>
          <w:tcPr>
            <w:tcW w:w="89"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19" w:type="dxa"/>
            <w:tcBorders/>
            <w:shd w:fill="CCEEFF" w:val="clear"/>
          </w:tcPr>
          <w:p>
            <w:pPr>
              <w:pStyle w:val="TableContents"/>
              <w:bidi w:val="0"/>
              <w:spacing w:before="0" w:after="0"/>
              <w:ind w:left="0" w:right="0" w:hanging="0"/>
              <w:jc w:val="left"/>
              <w:rPr/>
            </w:pPr>
            <w:r>
              <w:rPr/>
              <w:t> </w:t>
            </w:r>
          </w:p>
        </w:tc>
        <w:tc>
          <w:tcPr>
            <w:tcW w:w="726" w:type="dxa"/>
            <w:tcBorders/>
            <w:shd w:fill="CCEEFF" w:val="clear"/>
          </w:tcPr>
          <w:p>
            <w:pPr>
              <w:pStyle w:val="TableContents"/>
              <w:bidi w:val="0"/>
              <w:spacing w:before="0" w:after="0"/>
              <w:ind w:left="0" w:right="0" w:hanging="0"/>
              <w:jc w:val="right"/>
              <w:rPr/>
            </w:pPr>
            <w:r>
              <w:rPr/>
              <w:t>2.9</w:t>
            </w:r>
          </w:p>
        </w:tc>
        <w:tc>
          <w:tcPr>
            <w:tcW w:w="281" w:type="dxa"/>
            <w:tcBorders/>
            <w:shd w:fill="CCEEFF" w:val="clear"/>
          </w:tcPr>
          <w:p>
            <w:pPr>
              <w:pStyle w:val="TableContents"/>
              <w:bidi w:val="0"/>
              <w:spacing w:before="0" w:after="0"/>
              <w:ind w:left="0" w:right="0" w:hanging="0"/>
              <w:jc w:val="left"/>
              <w:rPr/>
            </w:pPr>
            <w:r>
              <w:rPr/>
              <w:t>%</w:t>
            </w:r>
          </w:p>
        </w:tc>
        <w:tc>
          <w:tcPr>
            <w:tcW w:w="90" w:type="dxa"/>
            <w:tcBorders/>
            <w:shd w:fill="CCEEFF" w:val="clear"/>
          </w:tcPr>
          <w:p>
            <w:pPr>
              <w:pStyle w:val="TableContents"/>
              <w:bidi w:val="0"/>
              <w:spacing w:before="0" w:after="0"/>
              <w:ind w:left="0" w:right="0" w:hanging="0"/>
              <w:jc w:val="left"/>
              <w:rPr/>
            </w:pPr>
            <w:r>
              <w:rPr/>
              <w:t> </w:t>
            </w:r>
          </w:p>
        </w:tc>
        <w:tc>
          <w:tcPr>
            <w:tcW w:w="20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w:t>
            </w:r>
          </w:p>
        </w:tc>
        <w:tc>
          <w:tcPr>
            <w:tcW w:w="699"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210.4</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34" w:type="dxa"/>
            <w:tcBorders/>
            <w:shd w:fill="CCEEFF" w:val="clear"/>
          </w:tcPr>
          <w:p>
            <w:pPr>
              <w:pStyle w:val="TableContents"/>
              <w:bidi w:val="0"/>
              <w:spacing w:before="0" w:after="0"/>
              <w:ind w:left="0" w:right="0" w:hanging="0"/>
              <w:jc w:val="left"/>
              <w:rPr/>
            </w:pPr>
            <w:r>
              <w:rPr/>
              <w:t> </w:t>
            </w:r>
          </w:p>
        </w:tc>
        <w:tc>
          <w:tcPr>
            <w:tcW w:w="710" w:type="dxa"/>
            <w:tcBorders/>
            <w:shd w:fill="CCEEFF" w:val="clear"/>
          </w:tcPr>
          <w:p>
            <w:pPr>
              <w:pStyle w:val="TableContents"/>
              <w:bidi w:val="0"/>
              <w:spacing w:before="0" w:after="0"/>
              <w:ind w:left="0" w:right="0" w:hanging="0"/>
              <w:jc w:val="right"/>
              <w:rPr/>
            </w:pPr>
            <w:r>
              <w:rPr/>
              <w:t>2.7</w:t>
            </w:r>
          </w:p>
        </w:tc>
        <w:tc>
          <w:tcPr>
            <w:tcW w:w="281" w:type="dxa"/>
            <w:tcBorders/>
            <w:shd w:fill="CCEEFF" w:val="clear"/>
          </w:tcPr>
          <w:p>
            <w:pPr>
              <w:pStyle w:val="TableContents"/>
              <w:bidi w:val="0"/>
              <w:spacing w:before="0" w:after="0"/>
              <w:ind w:left="0" w:right="0" w:hanging="0"/>
              <w:jc w:val="left"/>
              <w:rPr/>
            </w:pPr>
            <w:r>
              <w:rPr/>
              <w:t>%</w:t>
            </w:r>
          </w:p>
        </w:tc>
        <w:tc>
          <w:tcPr>
            <w:tcW w:w="90" w:type="dxa"/>
            <w:tcBorders/>
            <w:shd w:fill="CCEEFF" w:val="clear"/>
          </w:tcPr>
          <w:p>
            <w:pPr>
              <w:pStyle w:val="TableContents"/>
              <w:bidi w:val="0"/>
              <w:spacing w:before="0" w:after="0"/>
              <w:ind w:left="0" w:right="0" w:hanging="0"/>
              <w:jc w:val="left"/>
              <w:rPr/>
            </w:pPr>
            <w:r>
              <w:rPr/>
              <w:t> </w:t>
            </w:r>
          </w:p>
        </w:tc>
        <w:tc>
          <w:tcPr>
            <w:tcW w:w="20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w:t>
            </w:r>
          </w:p>
        </w:tc>
        <w:tc>
          <w:tcPr>
            <w:tcW w:w="699"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651.1</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20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w:t>
            </w:r>
          </w:p>
        </w:tc>
        <w:tc>
          <w:tcPr>
            <w:tcW w:w="698"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633.5</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35" w:type="dxa"/>
            <w:tcBorders/>
            <w:shd w:fill="CCEEFF" w:val="clear"/>
          </w:tcPr>
          <w:p>
            <w:pPr>
              <w:pStyle w:val="TableContents"/>
              <w:bidi w:val="0"/>
              <w:spacing w:before="0" w:after="0"/>
              <w:ind w:left="0" w:right="0" w:hanging="0"/>
              <w:jc w:val="left"/>
              <w:rPr/>
            </w:pPr>
            <w:r>
              <w:rPr/>
              <w:t> </w:t>
            </w:r>
          </w:p>
        </w:tc>
        <w:tc>
          <w:tcPr>
            <w:tcW w:w="710" w:type="dxa"/>
            <w:tcBorders/>
            <w:shd w:fill="CCEEFF" w:val="clear"/>
          </w:tcPr>
          <w:p>
            <w:pPr>
              <w:pStyle w:val="TableContents"/>
              <w:bidi w:val="0"/>
              <w:spacing w:before="0" w:after="0"/>
              <w:ind w:left="0" w:right="0" w:hanging="0"/>
              <w:jc w:val="right"/>
              <w:rPr/>
            </w:pPr>
            <w:r>
              <w:rPr/>
              <w:t>2.8</w:t>
            </w:r>
          </w:p>
        </w:tc>
        <w:tc>
          <w:tcPr>
            <w:tcW w:w="335" w:type="dxa"/>
            <w:tcBorders/>
            <w:shd w:fill="CCEEFF" w:val="clear"/>
          </w:tcPr>
          <w:p>
            <w:pPr>
              <w:pStyle w:val="TableContents"/>
              <w:bidi w:val="0"/>
              <w:spacing w:before="0" w:after="0"/>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This table disaggregates revenue by the location in which it was earned.</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27</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left"/>
        <w:rPr>
          <w:rFonts w:ascii="Times New Roman" w:hAnsi="Times New Roman"/>
          <w:sz w:val="20"/>
        </w:rPr>
      </w:pPr>
      <w:r>
        <w:rPr>
          <w:rFonts w:ascii="Times New Roman" w:hAnsi="Times New Roman"/>
          <w:sz w:val="20"/>
        </w:rPr>
        <w:t>Revenue in the three months ended August 2, 2026 increased $6.1 million or 2.9% compared with the three months ended May 3, 2026, mainly due to improved business conditions in Taiwan along with the U.S. and South Korea, particularly at the high-end. Revenue increased $5.7 million or 2.7% compared with the three months ended August 3, 2025, primarily driven by higher demand in our IC business.   </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IC revenue increased by $7.2 million or 4.9% in the three months ended August 2, 2026 compared with the three months ended May 3, 2026, and increased by $6.8 million or 4.6% compared with the three months ended August 3, 2025, as a result of a recovery from previously delayed semiconductor design releases  and acceleration of node migration trends. IC revenue increased $9.8 million or 2.1% in the nine months ended August 2, 2026 compared with the nine months ended August 3, 2025, primarily driven by increased global demand for high-end products.</w:t>
      </w:r>
    </w:p>
    <w:p>
      <w:pPr>
        <w:pStyle w:val="TextBody"/>
        <w:bidi w:val="0"/>
        <w:spacing w:before="0" w:after="0"/>
        <w:ind w:left="0" w:right="0" w:firstLine="36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FPD revenue decreased $1.1 million or 1.7% in the three months ended August 2, 2026 compared with the three months ended May 3, 2026, and decreased $1.2 million or 1.9% compared with the three months ended August 3, 2025 influenced by the timing of consumer electronic launches in emerging markets that were impacted by the industry's tight memory conditions. FPD revenue increased $7.7 million or 4.4% in the nine months ended August 2, 2026 compared with the nine months ended August 3, 2025, mainly due to the increased demand for both high-end and mainstream products.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i/>
          <w:sz w:val="20"/>
        </w:rPr>
        <w:t>Gross Margin ($ in millions)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77"/>
        <w:gridCol w:w="90"/>
        <w:gridCol w:w="223"/>
        <w:gridCol w:w="621"/>
        <w:gridCol w:w="245"/>
        <w:gridCol w:w="90"/>
        <w:gridCol w:w="177"/>
        <w:gridCol w:w="491"/>
        <w:gridCol w:w="245"/>
        <w:gridCol w:w="90"/>
        <w:gridCol w:w="172"/>
        <w:gridCol w:w="672"/>
        <w:gridCol w:w="245"/>
        <w:gridCol w:w="90"/>
        <w:gridCol w:w="223"/>
        <w:gridCol w:w="621"/>
        <w:gridCol w:w="245"/>
        <w:gridCol w:w="90"/>
        <w:gridCol w:w="172"/>
        <w:gridCol w:w="673"/>
        <w:gridCol w:w="245"/>
        <w:gridCol w:w="89"/>
        <w:gridCol w:w="188"/>
        <w:gridCol w:w="656"/>
        <w:gridCol w:w="245"/>
        <w:gridCol w:w="90"/>
        <w:gridCol w:w="188"/>
        <w:gridCol w:w="656"/>
        <w:gridCol w:w="245"/>
        <w:gridCol w:w="90"/>
        <w:gridCol w:w="147"/>
        <w:gridCol w:w="698"/>
        <w:gridCol w:w="316"/>
      </w:tblGrid>
      <w:tr>
        <w:trPr/>
        <w:tc>
          <w:tcPr>
            <w:tcW w:w="8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r>
      <w:tr>
        <w:trPr/>
        <w:tc>
          <w:tcPr>
            <w:tcW w:w="877"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5385" w:type="dxa"/>
            <w:gridSpan w:val="18"/>
            <w:tcBorders>
              <w:bottom w:val="single" w:sz="12" w:space="0" w:color="000000"/>
            </w:tcBorders>
            <w:tcMar>
              <w:bottom w:w="28" w:type="dxa"/>
            </w:tcMar>
          </w:tcPr>
          <w:p>
            <w:pPr>
              <w:pStyle w:val="TableContents"/>
              <w:bidi w:val="0"/>
              <w:spacing w:before="0" w:after="0"/>
              <w:ind w:left="0" w:right="0" w:hanging="0"/>
              <w:jc w:val="center"/>
              <w:rPr>
                <w:b/>
              </w:rPr>
            </w:pPr>
            <w:r>
              <w:rPr>
                <w:b/>
              </w:rPr>
              <w:t>Three Months Ended</w:t>
            </w:r>
          </w:p>
        </w:tc>
        <w:tc>
          <w:tcPr>
            <w:tcW w:w="245" w:type="dxa"/>
            <w:tcBorders/>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3203" w:type="dxa"/>
            <w:gridSpan w:val="10"/>
            <w:tcBorders>
              <w:bottom w:val="single" w:sz="12" w:space="0" w:color="000000"/>
            </w:tcBorders>
            <w:tcMar>
              <w:bottom w:w="28" w:type="dxa"/>
            </w:tcMar>
          </w:tcPr>
          <w:p>
            <w:pPr>
              <w:pStyle w:val="TableContents"/>
              <w:bidi w:val="0"/>
              <w:spacing w:before="0" w:after="0"/>
              <w:ind w:left="0" w:right="0" w:hanging="0"/>
              <w:jc w:val="center"/>
              <w:rPr>
                <w:b/>
              </w:rPr>
            </w:pPr>
            <w:r>
              <w:rPr>
                <w:b/>
              </w:rPr>
              <w:t>Nine Months Ended</w:t>
            </w:r>
          </w:p>
        </w:tc>
        <w:tc>
          <w:tcPr>
            <w:tcW w:w="316" w:type="dxa"/>
            <w:tcBorders/>
          </w:tcPr>
          <w:p>
            <w:pPr>
              <w:pStyle w:val="TableContents"/>
              <w:bidi w:val="0"/>
              <w:spacing w:before="0" w:after="283"/>
              <w:jc w:val="left"/>
              <w:rPr/>
            </w:pPr>
            <w:r>
              <w:rPr/>
              <w:t> </w:t>
            </w:r>
          </w:p>
        </w:tc>
      </w:tr>
      <w:tr>
        <w:trPr/>
        <w:tc>
          <w:tcPr>
            <w:tcW w:w="877"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844"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August 2,</w:t>
              <w:br/>
              <w:t>2026</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668"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May 3,</w:t>
              <w:br/>
              <w:t>2026</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844"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Percent</w:t>
              <w:br/>
              <w:t>Change</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844"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August 3,</w:t>
              <w:br/>
              <w:t>2025</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845"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Percent</w:t>
              <w:br/>
              <w:t>Change</w:t>
            </w:r>
          </w:p>
        </w:tc>
        <w:tc>
          <w:tcPr>
            <w:tcW w:w="245" w:type="dxa"/>
            <w:tcBorders/>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844"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August 2,</w:t>
              <w:br/>
              <w:t>2026</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844"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August 3,</w:t>
              <w:br/>
              <w:t>2025</w:t>
            </w:r>
          </w:p>
        </w:tc>
        <w:tc>
          <w:tcPr>
            <w:tcW w:w="24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845"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Percent</w:t>
              <w:br/>
              <w:t>Change</w:t>
            </w:r>
          </w:p>
        </w:tc>
        <w:tc>
          <w:tcPr>
            <w:tcW w:w="316" w:type="dxa"/>
            <w:tcBorders/>
          </w:tcPr>
          <w:p>
            <w:pPr>
              <w:pStyle w:val="TableContents"/>
              <w:bidi w:val="0"/>
              <w:spacing w:before="0" w:after="283"/>
              <w:jc w:val="left"/>
              <w:rPr/>
            </w:pPr>
            <w:r>
              <w:rPr/>
              <w:t> </w:t>
            </w:r>
          </w:p>
        </w:tc>
      </w:tr>
      <w:tr>
        <w:trPr/>
        <w:tc>
          <w:tcPr>
            <w:tcW w:w="877" w:type="dxa"/>
            <w:tcBorders/>
            <w:shd w:fill="CCEEFF" w:val="clear"/>
          </w:tcPr>
          <w:p>
            <w:pPr>
              <w:pStyle w:val="TableContents"/>
              <w:bidi w:val="0"/>
              <w:spacing w:before="0" w:after="0"/>
              <w:ind w:left="0" w:right="0" w:hanging="0"/>
              <w:jc w:val="left"/>
              <w:rPr/>
            </w:pPr>
            <w:r>
              <w:rPr/>
              <w:t>Gross profit</w:t>
            </w:r>
          </w:p>
        </w:tc>
        <w:tc>
          <w:tcPr>
            <w:tcW w:w="90" w:type="dxa"/>
            <w:tcBorders/>
            <w:shd w:fill="CCEEFF" w:val="clear"/>
            <w:vAlign w:val="bottom"/>
          </w:tcPr>
          <w:p>
            <w:pPr>
              <w:pStyle w:val="TableContents"/>
              <w:bidi w:val="0"/>
              <w:spacing w:before="0" w:after="0"/>
              <w:ind w:left="0" w:right="0" w:hanging="0"/>
              <w:jc w:val="right"/>
              <w:rPr/>
            </w:pPr>
            <w:r>
              <w:rPr/>
              <w:t> </w:t>
            </w:r>
          </w:p>
        </w:tc>
        <w:tc>
          <w:tcPr>
            <w:tcW w:w="223" w:type="dxa"/>
            <w:tcBorders/>
            <w:shd w:fill="CCEEFF" w:val="clear"/>
            <w:vAlign w:val="bottom"/>
          </w:tcPr>
          <w:p>
            <w:pPr>
              <w:pStyle w:val="TableContents"/>
              <w:bidi w:val="0"/>
              <w:spacing w:before="0" w:after="0"/>
              <w:ind w:left="0" w:right="0" w:hanging="0"/>
              <w:jc w:val="left"/>
              <w:rPr/>
            </w:pPr>
            <w:r>
              <w:rPr/>
              <w:t>$</w:t>
            </w:r>
          </w:p>
        </w:tc>
        <w:tc>
          <w:tcPr>
            <w:tcW w:w="621" w:type="dxa"/>
            <w:tcBorders/>
            <w:shd w:fill="CCEEFF" w:val="clear"/>
            <w:vAlign w:val="bottom"/>
          </w:tcPr>
          <w:p>
            <w:pPr>
              <w:pStyle w:val="TableContents"/>
              <w:bidi w:val="0"/>
              <w:spacing w:before="0" w:after="0"/>
              <w:ind w:left="0" w:right="0" w:hanging="0"/>
              <w:jc w:val="right"/>
              <w:rPr/>
            </w:pPr>
            <w:r>
              <w:rPr/>
              <w:t>71.7</w:t>
            </w:r>
          </w:p>
        </w:tc>
        <w:tc>
          <w:tcPr>
            <w:tcW w:w="24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right"/>
              <w:rPr/>
            </w:pPr>
            <w:r>
              <w:rPr/>
              <w:t> </w:t>
            </w:r>
          </w:p>
        </w:tc>
        <w:tc>
          <w:tcPr>
            <w:tcW w:w="177" w:type="dxa"/>
            <w:tcBorders/>
            <w:shd w:fill="CCEEFF" w:val="clear"/>
            <w:vAlign w:val="bottom"/>
          </w:tcPr>
          <w:p>
            <w:pPr>
              <w:pStyle w:val="TableContents"/>
              <w:bidi w:val="0"/>
              <w:spacing w:before="0" w:after="0"/>
              <w:ind w:left="0" w:right="0" w:hanging="0"/>
              <w:jc w:val="left"/>
              <w:rPr/>
            </w:pPr>
            <w:r>
              <w:rPr/>
              <w:t>$</w:t>
            </w:r>
          </w:p>
        </w:tc>
        <w:tc>
          <w:tcPr>
            <w:tcW w:w="491" w:type="dxa"/>
            <w:tcBorders/>
            <w:shd w:fill="CCEEFF" w:val="clear"/>
            <w:vAlign w:val="bottom"/>
          </w:tcPr>
          <w:p>
            <w:pPr>
              <w:pStyle w:val="TableContents"/>
              <w:bidi w:val="0"/>
              <w:spacing w:before="0" w:after="0"/>
              <w:ind w:left="0" w:right="0" w:hanging="0"/>
              <w:jc w:val="right"/>
              <w:rPr/>
            </w:pPr>
            <w:r>
              <w:rPr/>
              <w:t>65.8</w:t>
            </w:r>
          </w:p>
        </w:tc>
        <w:tc>
          <w:tcPr>
            <w:tcW w:w="24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right"/>
              <w:rPr/>
            </w:pPr>
            <w:r>
              <w:rPr/>
              <w:t> </w:t>
            </w:r>
          </w:p>
        </w:tc>
        <w:tc>
          <w:tcPr>
            <w:tcW w:w="172" w:type="dxa"/>
            <w:tcBorders/>
            <w:shd w:fill="CCEEFF" w:val="clear"/>
            <w:vAlign w:val="bottom"/>
          </w:tcPr>
          <w:p>
            <w:pPr>
              <w:pStyle w:val="TableContents"/>
              <w:bidi w:val="0"/>
              <w:spacing w:before="0" w:after="0"/>
              <w:ind w:left="0" w:right="0" w:hanging="0"/>
              <w:jc w:val="left"/>
              <w:rPr/>
            </w:pPr>
            <w:r>
              <w:rPr/>
              <w:t> </w:t>
            </w:r>
          </w:p>
        </w:tc>
        <w:tc>
          <w:tcPr>
            <w:tcW w:w="672" w:type="dxa"/>
            <w:tcBorders/>
            <w:shd w:fill="CCEEFF" w:val="clear"/>
            <w:vAlign w:val="bottom"/>
          </w:tcPr>
          <w:p>
            <w:pPr>
              <w:pStyle w:val="TableContents"/>
              <w:bidi w:val="0"/>
              <w:spacing w:before="0" w:after="0"/>
              <w:ind w:left="0" w:right="0" w:hanging="0"/>
              <w:jc w:val="right"/>
              <w:rPr/>
            </w:pPr>
            <w:r>
              <w:rPr/>
              <w:t>9.0</w:t>
            </w:r>
          </w:p>
        </w:tc>
        <w:tc>
          <w:tcPr>
            <w:tcW w:w="245" w:type="dxa"/>
            <w:tcBorders/>
            <w:shd w:fill="CCEEFF" w:val="clear"/>
            <w:vAlign w:val="bottom"/>
          </w:tcPr>
          <w:p>
            <w:pPr>
              <w:pStyle w:val="TableContents"/>
              <w:bidi w:val="0"/>
              <w:spacing w:before="0" w:after="0"/>
              <w:ind w:left="0" w:right="0" w:hanging="0"/>
              <w:jc w:val="left"/>
              <w:rPr/>
            </w:pPr>
            <w:r>
              <w:rPr/>
              <w:t>%</w:t>
            </w:r>
          </w:p>
        </w:tc>
        <w:tc>
          <w:tcPr>
            <w:tcW w:w="90" w:type="dxa"/>
            <w:tcBorders/>
            <w:shd w:fill="CCEEFF" w:val="clear"/>
            <w:vAlign w:val="bottom"/>
          </w:tcPr>
          <w:p>
            <w:pPr>
              <w:pStyle w:val="TableContents"/>
              <w:bidi w:val="0"/>
              <w:spacing w:before="0" w:after="0"/>
              <w:ind w:left="0" w:right="0" w:hanging="0"/>
              <w:jc w:val="right"/>
              <w:rPr/>
            </w:pPr>
            <w:r>
              <w:rPr/>
              <w:t> </w:t>
            </w:r>
          </w:p>
        </w:tc>
        <w:tc>
          <w:tcPr>
            <w:tcW w:w="223" w:type="dxa"/>
            <w:tcBorders/>
            <w:shd w:fill="CCEEFF" w:val="clear"/>
            <w:vAlign w:val="bottom"/>
          </w:tcPr>
          <w:p>
            <w:pPr>
              <w:pStyle w:val="TableContents"/>
              <w:bidi w:val="0"/>
              <w:spacing w:before="0" w:after="0"/>
              <w:ind w:left="0" w:right="0" w:hanging="0"/>
              <w:jc w:val="left"/>
              <w:rPr/>
            </w:pPr>
            <w:r>
              <w:rPr/>
              <w:t>$</w:t>
            </w:r>
          </w:p>
        </w:tc>
        <w:tc>
          <w:tcPr>
            <w:tcW w:w="621" w:type="dxa"/>
            <w:tcBorders/>
            <w:shd w:fill="CCEEFF" w:val="clear"/>
            <w:vAlign w:val="bottom"/>
          </w:tcPr>
          <w:p>
            <w:pPr>
              <w:pStyle w:val="TableContents"/>
              <w:bidi w:val="0"/>
              <w:spacing w:before="0" w:after="0"/>
              <w:ind w:left="0" w:right="0" w:hanging="0"/>
              <w:jc w:val="right"/>
              <w:rPr/>
            </w:pPr>
            <w:r>
              <w:rPr/>
              <w:t>70.9</w:t>
            </w:r>
          </w:p>
        </w:tc>
        <w:tc>
          <w:tcPr>
            <w:tcW w:w="24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right"/>
              <w:rPr/>
            </w:pPr>
            <w:r>
              <w:rPr/>
              <w:t> </w:t>
            </w:r>
          </w:p>
        </w:tc>
        <w:tc>
          <w:tcPr>
            <w:tcW w:w="172" w:type="dxa"/>
            <w:tcBorders/>
            <w:shd w:fill="CCEEFF" w:val="clear"/>
            <w:vAlign w:val="bottom"/>
          </w:tcPr>
          <w:p>
            <w:pPr>
              <w:pStyle w:val="TableContents"/>
              <w:bidi w:val="0"/>
              <w:spacing w:before="0" w:after="0"/>
              <w:ind w:left="0" w:right="0" w:hanging="0"/>
              <w:jc w:val="left"/>
              <w:rPr/>
            </w:pPr>
            <w:r>
              <w:rPr/>
              <w:t> </w:t>
            </w:r>
          </w:p>
        </w:tc>
        <w:tc>
          <w:tcPr>
            <w:tcW w:w="673" w:type="dxa"/>
            <w:tcBorders/>
            <w:shd w:fill="CCEEFF" w:val="clear"/>
            <w:vAlign w:val="bottom"/>
          </w:tcPr>
          <w:p>
            <w:pPr>
              <w:pStyle w:val="TableContents"/>
              <w:bidi w:val="0"/>
              <w:spacing w:before="0" w:after="0"/>
              <w:ind w:left="0" w:right="0" w:hanging="0"/>
              <w:jc w:val="right"/>
              <w:rPr/>
            </w:pPr>
            <w:r>
              <w:rPr/>
              <w:t>1.1</w:t>
            </w:r>
          </w:p>
        </w:tc>
        <w:tc>
          <w:tcPr>
            <w:tcW w:w="245" w:type="dxa"/>
            <w:tcBorders/>
            <w:shd w:fill="CCEEFF" w:val="clear"/>
            <w:vAlign w:val="bottom"/>
          </w:tcPr>
          <w:p>
            <w:pPr>
              <w:pStyle w:val="TableContents"/>
              <w:bidi w:val="0"/>
              <w:spacing w:before="0" w:after="0"/>
              <w:ind w:left="0" w:right="0" w:hanging="0"/>
              <w:jc w:val="left"/>
              <w:rPr/>
            </w:pPr>
            <w:r>
              <w:rPr/>
              <w:t>%</w:t>
            </w:r>
          </w:p>
        </w:tc>
        <w:tc>
          <w:tcPr>
            <w:tcW w:w="89" w:type="dxa"/>
            <w:tcBorders/>
            <w:shd w:fill="CCEEFF" w:val="clear"/>
            <w:vAlign w:val="bottom"/>
          </w:tcPr>
          <w:p>
            <w:pPr>
              <w:pStyle w:val="TableContents"/>
              <w:bidi w:val="0"/>
              <w:spacing w:before="0" w:after="0"/>
              <w:ind w:left="0" w:right="0" w:hanging="0"/>
              <w:jc w:val="right"/>
              <w:rPr/>
            </w:pPr>
            <w:r>
              <w:rPr/>
              <w:t> </w:t>
            </w:r>
          </w:p>
        </w:tc>
        <w:tc>
          <w:tcPr>
            <w:tcW w:w="188" w:type="dxa"/>
            <w:tcBorders/>
            <w:shd w:fill="CCEEFF" w:val="clear"/>
            <w:vAlign w:val="bottom"/>
          </w:tcPr>
          <w:p>
            <w:pPr>
              <w:pStyle w:val="TableContents"/>
              <w:bidi w:val="0"/>
              <w:spacing w:before="0" w:after="0"/>
              <w:ind w:left="0" w:right="0" w:hanging="0"/>
              <w:jc w:val="left"/>
              <w:rPr/>
            </w:pPr>
            <w:r>
              <w:rPr/>
              <w:t>$</w:t>
            </w:r>
          </w:p>
        </w:tc>
        <w:tc>
          <w:tcPr>
            <w:tcW w:w="656" w:type="dxa"/>
            <w:tcBorders/>
            <w:shd w:fill="CCEEFF" w:val="clear"/>
            <w:vAlign w:val="bottom"/>
          </w:tcPr>
          <w:p>
            <w:pPr>
              <w:pStyle w:val="TableContents"/>
              <w:bidi w:val="0"/>
              <w:spacing w:before="0" w:after="0"/>
              <w:ind w:left="0" w:right="0" w:hanging="0"/>
              <w:jc w:val="right"/>
              <w:rPr/>
            </w:pPr>
            <w:r>
              <w:rPr/>
              <w:t>216.2</w:t>
            </w:r>
          </w:p>
        </w:tc>
        <w:tc>
          <w:tcPr>
            <w:tcW w:w="24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right"/>
              <w:rPr/>
            </w:pPr>
            <w:r>
              <w:rPr/>
              <w:t> </w:t>
            </w:r>
          </w:p>
        </w:tc>
        <w:tc>
          <w:tcPr>
            <w:tcW w:w="188" w:type="dxa"/>
            <w:tcBorders/>
            <w:shd w:fill="CCEEFF" w:val="clear"/>
            <w:vAlign w:val="bottom"/>
          </w:tcPr>
          <w:p>
            <w:pPr>
              <w:pStyle w:val="TableContents"/>
              <w:bidi w:val="0"/>
              <w:spacing w:before="0" w:after="0"/>
              <w:ind w:left="0" w:right="0" w:hanging="0"/>
              <w:jc w:val="left"/>
              <w:rPr/>
            </w:pPr>
            <w:r>
              <w:rPr/>
              <w:t>$</w:t>
            </w:r>
          </w:p>
        </w:tc>
        <w:tc>
          <w:tcPr>
            <w:tcW w:w="656" w:type="dxa"/>
            <w:tcBorders/>
            <w:shd w:fill="CCEEFF" w:val="clear"/>
            <w:vAlign w:val="bottom"/>
          </w:tcPr>
          <w:p>
            <w:pPr>
              <w:pStyle w:val="TableContents"/>
              <w:bidi w:val="0"/>
              <w:spacing w:before="0" w:after="0"/>
              <w:ind w:left="0" w:right="0" w:hanging="0"/>
              <w:jc w:val="right"/>
              <w:rPr/>
            </w:pPr>
            <w:r>
              <w:rPr/>
              <w:t>224.3</w:t>
            </w:r>
          </w:p>
        </w:tc>
        <w:tc>
          <w:tcPr>
            <w:tcW w:w="24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right"/>
              <w:rPr/>
            </w:pPr>
            <w:r>
              <w:rPr/>
              <w:t> </w:t>
            </w:r>
          </w:p>
        </w:tc>
        <w:tc>
          <w:tcPr>
            <w:tcW w:w="147" w:type="dxa"/>
            <w:tcBorders/>
            <w:shd w:fill="CCEEFF" w:val="clear"/>
            <w:vAlign w:val="bottom"/>
          </w:tcPr>
          <w:p>
            <w:pPr>
              <w:pStyle w:val="TableContents"/>
              <w:bidi w:val="0"/>
              <w:spacing w:before="0" w:after="0"/>
              <w:ind w:left="0" w:right="0" w:hanging="0"/>
              <w:jc w:val="left"/>
              <w:rPr/>
            </w:pPr>
            <w:r>
              <w:rPr/>
              <w:t> </w:t>
            </w:r>
          </w:p>
        </w:tc>
        <w:tc>
          <w:tcPr>
            <w:tcW w:w="698" w:type="dxa"/>
            <w:tcBorders/>
            <w:shd w:fill="CCEEFF" w:val="clear"/>
            <w:vAlign w:val="bottom"/>
          </w:tcPr>
          <w:p>
            <w:pPr>
              <w:pStyle w:val="TableContents"/>
              <w:bidi w:val="0"/>
              <w:spacing w:before="0" w:after="0"/>
              <w:ind w:left="0" w:right="0" w:hanging="0"/>
              <w:jc w:val="right"/>
              <w:rPr/>
            </w:pPr>
            <w:r>
              <w:rPr/>
              <w:t>(3.6</w:t>
            </w:r>
          </w:p>
        </w:tc>
        <w:tc>
          <w:tcPr>
            <w:tcW w:w="316" w:type="dxa"/>
            <w:tcBorders/>
            <w:shd w:fill="CCEEFF" w:val="clear"/>
            <w:vAlign w:val="bottom"/>
          </w:tcPr>
          <w:p>
            <w:pPr>
              <w:pStyle w:val="TableContents"/>
              <w:bidi w:val="0"/>
              <w:spacing w:before="0" w:after="0"/>
              <w:jc w:val="left"/>
              <w:rPr/>
            </w:pPr>
            <w:r>
              <w:rPr/>
              <w:t>)%</w:t>
            </w:r>
          </w:p>
        </w:tc>
      </w:tr>
      <w:tr>
        <w:trPr/>
        <w:tc>
          <w:tcPr>
            <w:tcW w:w="877" w:type="dxa"/>
            <w:tcBorders/>
          </w:tcPr>
          <w:p>
            <w:pPr>
              <w:pStyle w:val="TableContents"/>
              <w:bidi w:val="0"/>
              <w:spacing w:before="0" w:after="0"/>
              <w:ind w:left="0" w:right="0" w:hanging="0"/>
              <w:jc w:val="left"/>
              <w:rPr/>
            </w:pPr>
            <w:r>
              <w:rPr/>
              <w:t>Gross margin</w:t>
            </w:r>
          </w:p>
        </w:tc>
        <w:tc>
          <w:tcPr>
            <w:tcW w:w="90" w:type="dxa"/>
            <w:tcBorders/>
            <w:vAlign w:val="bottom"/>
          </w:tcPr>
          <w:p>
            <w:pPr>
              <w:pStyle w:val="TableContents"/>
              <w:bidi w:val="0"/>
              <w:spacing w:before="0" w:after="0"/>
              <w:ind w:left="0" w:right="0" w:hanging="0"/>
              <w:jc w:val="right"/>
              <w:rPr/>
            </w:pPr>
            <w:r>
              <w:rPr/>
              <w:t> </w:t>
            </w:r>
          </w:p>
        </w:tc>
        <w:tc>
          <w:tcPr>
            <w:tcW w:w="223" w:type="dxa"/>
            <w:tcBorders/>
            <w:vAlign w:val="bottom"/>
          </w:tcPr>
          <w:p>
            <w:pPr>
              <w:pStyle w:val="TableContents"/>
              <w:bidi w:val="0"/>
              <w:spacing w:before="0" w:after="0"/>
              <w:ind w:left="0" w:right="0" w:hanging="0"/>
              <w:jc w:val="left"/>
              <w:rPr/>
            </w:pPr>
            <w:r>
              <w:rPr/>
              <w:t> </w:t>
            </w:r>
          </w:p>
        </w:tc>
        <w:tc>
          <w:tcPr>
            <w:tcW w:w="621" w:type="dxa"/>
            <w:tcBorders/>
            <w:vAlign w:val="bottom"/>
          </w:tcPr>
          <w:p>
            <w:pPr>
              <w:pStyle w:val="TableContents"/>
              <w:bidi w:val="0"/>
              <w:spacing w:before="0" w:after="0"/>
              <w:ind w:left="0" w:right="0" w:hanging="0"/>
              <w:jc w:val="right"/>
              <w:rPr/>
            </w:pPr>
            <w:r>
              <w:rPr/>
              <w:t>33.2</w:t>
            </w:r>
          </w:p>
        </w:tc>
        <w:tc>
          <w:tcPr>
            <w:tcW w:w="245" w:type="dxa"/>
            <w:tcBorders/>
            <w:vAlign w:val="bottom"/>
          </w:tcPr>
          <w:p>
            <w:pPr>
              <w:pStyle w:val="TableContents"/>
              <w:bidi w:val="0"/>
              <w:spacing w:before="0" w:after="0"/>
              <w:ind w:left="0" w:right="0" w:hanging="0"/>
              <w:jc w:val="left"/>
              <w:rPr/>
            </w:pPr>
            <w:r>
              <w:rPr/>
              <w:t>%</w:t>
            </w:r>
          </w:p>
        </w:tc>
        <w:tc>
          <w:tcPr>
            <w:tcW w:w="90" w:type="dxa"/>
            <w:tcBorders/>
            <w:vAlign w:val="bottom"/>
          </w:tcPr>
          <w:p>
            <w:pPr>
              <w:pStyle w:val="TableContents"/>
              <w:bidi w:val="0"/>
              <w:spacing w:before="0" w:after="0"/>
              <w:ind w:left="0" w:right="0" w:hanging="0"/>
              <w:jc w:val="right"/>
              <w:rPr/>
            </w:pPr>
            <w:r>
              <w:rPr/>
              <w:t> </w:t>
            </w:r>
          </w:p>
        </w:tc>
        <w:tc>
          <w:tcPr>
            <w:tcW w:w="177" w:type="dxa"/>
            <w:tcBorders/>
            <w:vAlign w:val="bottom"/>
          </w:tcPr>
          <w:p>
            <w:pPr>
              <w:pStyle w:val="TableContents"/>
              <w:bidi w:val="0"/>
              <w:spacing w:before="0" w:after="0"/>
              <w:ind w:left="0" w:right="0" w:hanging="0"/>
              <w:jc w:val="left"/>
              <w:rPr/>
            </w:pPr>
            <w:r>
              <w:rPr/>
              <w:t> </w:t>
            </w:r>
          </w:p>
        </w:tc>
        <w:tc>
          <w:tcPr>
            <w:tcW w:w="491" w:type="dxa"/>
            <w:tcBorders/>
            <w:vAlign w:val="bottom"/>
          </w:tcPr>
          <w:p>
            <w:pPr>
              <w:pStyle w:val="TableContents"/>
              <w:bidi w:val="0"/>
              <w:spacing w:before="0" w:after="0"/>
              <w:ind w:left="0" w:right="0" w:hanging="0"/>
              <w:jc w:val="right"/>
              <w:rPr/>
            </w:pPr>
            <w:r>
              <w:rPr/>
              <w:t>31.3</w:t>
            </w:r>
          </w:p>
        </w:tc>
        <w:tc>
          <w:tcPr>
            <w:tcW w:w="245" w:type="dxa"/>
            <w:tcBorders/>
            <w:vAlign w:val="bottom"/>
          </w:tcPr>
          <w:p>
            <w:pPr>
              <w:pStyle w:val="TableContents"/>
              <w:bidi w:val="0"/>
              <w:spacing w:before="0" w:after="0"/>
              <w:ind w:left="0" w:right="0" w:hanging="0"/>
              <w:jc w:val="left"/>
              <w:rPr/>
            </w:pPr>
            <w:r>
              <w:rPr/>
              <w:t>%</w:t>
            </w:r>
          </w:p>
        </w:tc>
        <w:tc>
          <w:tcPr>
            <w:tcW w:w="90" w:type="dxa"/>
            <w:tcBorders/>
            <w:vAlign w:val="bottom"/>
          </w:tcPr>
          <w:p>
            <w:pPr>
              <w:pStyle w:val="TableContents"/>
              <w:bidi w:val="0"/>
              <w:spacing w:before="0" w:after="0"/>
              <w:ind w:left="0" w:right="0" w:hanging="0"/>
              <w:jc w:val="right"/>
              <w:rPr/>
            </w:pPr>
            <w:r>
              <w:rPr/>
              <w:t> </w:t>
            </w:r>
          </w:p>
        </w:tc>
        <w:tc>
          <w:tcPr>
            <w:tcW w:w="172" w:type="dxa"/>
            <w:tcBorders/>
            <w:vAlign w:val="bottom"/>
          </w:tcPr>
          <w:p>
            <w:pPr>
              <w:pStyle w:val="TableContents"/>
              <w:bidi w:val="0"/>
              <w:spacing w:before="0" w:after="0"/>
              <w:ind w:left="0" w:right="0" w:hanging="0"/>
              <w:jc w:val="left"/>
              <w:rPr/>
            </w:pPr>
            <w:r>
              <w:rPr/>
              <w:t> </w:t>
            </w:r>
          </w:p>
        </w:tc>
        <w:tc>
          <w:tcPr>
            <w:tcW w:w="672" w:type="dxa"/>
            <w:tcBorders/>
            <w:vAlign w:val="bottom"/>
          </w:tcPr>
          <w:p>
            <w:pPr>
              <w:pStyle w:val="TableContents"/>
              <w:bidi w:val="0"/>
              <w:spacing w:before="0" w:after="0"/>
              <w:ind w:left="0" w:right="0" w:hanging="0"/>
              <w:jc w:val="right"/>
              <w:rPr/>
            </w:pPr>
            <w:r>
              <w:rPr/>
              <w:t> </w:t>
            </w:r>
          </w:p>
        </w:tc>
        <w:tc>
          <w:tcPr>
            <w:tcW w:w="24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0"/>
              <w:ind w:left="0" w:right="0" w:hanging="0"/>
              <w:jc w:val="right"/>
              <w:rPr/>
            </w:pPr>
            <w:r>
              <w:rPr/>
              <w:t> </w:t>
            </w:r>
          </w:p>
        </w:tc>
        <w:tc>
          <w:tcPr>
            <w:tcW w:w="223" w:type="dxa"/>
            <w:tcBorders/>
            <w:vAlign w:val="bottom"/>
          </w:tcPr>
          <w:p>
            <w:pPr>
              <w:pStyle w:val="TableContents"/>
              <w:bidi w:val="0"/>
              <w:spacing w:before="0" w:after="0"/>
              <w:ind w:left="0" w:right="0" w:hanging="0"/>
              <w:jc w:val="left"/>
              <w:rPr/>
            </w:pPr>
            <w:r>
              <w:rPr/>
              <w:t> </w:t>
            </w:r>
          </w:p>
        </w:tc>
        <w:tc>
          <w:tcPr>
            <w:tcW w:w="621" w:type="dxa"/>
            <w:tcBorders/>
            <w:vAlign w:val="bottom"/>
          </w:tcPr>
          <w:p>
            <w:pPr>
              <w:pStyle w:val="TableContents"/>
              <w:bidi w:val="0"/>
              <w:spacing w:before="0" w:after="0"/>
              <w:ind w:left="0" w:right="0" w:hanging="0"/>
              <w:jc w:val="right"/>
              <w:rPr/>
            </w:pPr>
            <w:r>
              <w:rPr/>
              <w:t>33.7</w:t>
            </w:r>
          </w:p>
        </w:tc>
        <w:tc>
          <w:tcPr>
            <w:tcW w:w="245" w:type="dxa"/>
            <w:tcBorders/>
            <w:vAlign w:val="bottom"/>
          </w:tcPr>
          <w:p>
            <w:pPr>
              <w:pStyle w:val="TableContents"/>
              <w:bidi w:val="0"/>
              <w:spacing w:before="0" w:after="0"/>
              <w:ind w:left="0" w:right="0" w:hanging="0"/>
              <w:jc w:val="left"/>
              <w:rPr/>
            </w:pPr>
            <w:r>
              <w:rPr/>
              <w:t>%</w:t>
            </w:r>
          </w:p>
        </w:tc>
        <w:tc>
          <w:tcPr>
            <w:tcW w:w="90" w:type="dxa"/>
            <w:tcBorders/>
            <w:vAlign w:val="bottom"/>
          </w:tcPr>
          <w:p>
            <w:pPr>
              <w:pStyle w:val="TableContents"/>
              <w:bidi w:val="0"/>
              <w:spacing w:before="0" w:after="0"/>
              <w:ind w:left="0" w:right="0" w:hanging="0"/>
              <w:jc w:val="right"/>
              <w:rPr/>
            </w:pPr>
            <w:r>
              <w:rPr/>
              <w:t> </w:t>
            </w:r>
          </w:p>
        </w:tc>
        <w:tc>
          <w:tcPr>
            <w:tcW w:w="172" w:type="dxa"/>
            <w:tcBorders/>
            <w:vAlign w:val="bottom"/>
          </w:tcPr>
          <w:p>
            <w:pPr>
              <w:pStyle w:val="TableContents"/>
              <w:bidi w:val="0"/>
              <w:spacing w:before="0" w:after="0"/>
              <w:ind w:left="0" w:right="0" w:hanging="0"/>
              <w:jc w:val="left"/>
              <w:rPr/>
            </w:pPr>
            <w:r>
              <w:rPr/>
              <w:t> </w:t>
            </w:r>
          </w:p>
        </w:tc>
        <w:tc>
          <w:tcPr>
            <w:tcW w:w="673" w:type="dxa"/>
            <w:tcBorders/>
            <w:vAlign w:val="bottom"/>
          </w:tcPr>
          <w:p>
            <w:pPr>
              <w:pStyle w:val="TableContents"/>
              <w:bidi w:val="0"/>
              <w:spacing w:before="0" w:after="0"/>
              <w:ind w:left="0" w:right="0" w:hanging="0"/>
              <w:jc w:val="right"/>
              <w:rPr/>
            </w:pPr>
            <w:r>
              <w:rPr/>
              <w:t> </w:t>
            </w:r>
          </w:p>
        </w:tc>
        <w:tc>
          <w:tcPr>
            <w:tcW w:w="245" w:type="dxa"/>
            <w:tcBorders/>
            <w:vAlign w:val="bottom"/>
          </w:tcPr>
          <w:p>
            <w:pPr>
              <w:pStyle w:val="TableContents"/>
              <w:bidi w:val="0"/>
              <w:spacing w:before="0" w:after="0"/>
              <w:jc w:val="left"/>
              <w:rPr/>
            </w:pPr>
            <w:r>
              <w:rPr/>
              <w:t> </w:t>
            </w:r>
          </w:p>
        </w:tc>
        <w:tc>
          <w:tcPr>
            <w:tcW w:w="8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 </w:t>
            </w:r>
            <w:r>
              <w:rPr/>
              <w:t>33.2</w:t>
            </w:r>
          </w:p>
        </w:tc>
        <w:tc>
          <w:tcPr>
            <w:tcW w:w="24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 </w:t>
            </w:r>
            <w:r>
              <w:rPr/>
              <w:t>35.4</w:t>
            </w:r>
          </w:p>
        </w:tc>
        <w:tc>
          <w:tcPr>
            <w:tcW w:w="24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Gross margin increased to 33.2% in the three months ended August 2, 2026 compared with 31.3% in the three months ended May 3, 2026, primarily due to a favorable product mix as well as increased revenue and the associated operating leverage in our financial model.</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Gross margin decreased to 33.2% in the three months ended August 2, 2026 compared with 33.7% in the three months ended August 3, 2025, primarily due to higher manufacturing costs and increased labor and benefits costs.</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Gross margin decreased to 33.2% in the nine months ended August 2, 2026 compared with 35.4% in the nine months ended August 3, 2025, primarily due to higher material costs, labor and benefits costs and manufacturing costs.</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Selling, General and Administrative Expenses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Selling, general and administrative expenses were $22.5 million in the three months ended August 2, 2026, an increase of $1.8 million compared with $20.8 million in the three months ended May 3, 2026, and an increase of $4.1 million compared with $18.4 million in the three months ended August 3, 2025, primarily due to higher labor and benefits costs and professional services.</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Selling, general and administrative expenses were $64.6 million in the nine months ended August 2, 2026, compared with $55.6 million in the nine months ended August 3, 2025. The increase of $9.0 million was primarily due to higher labor and benefits costs and professional services.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Research and Development Expenses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Research and development expenses, which primarily consist of development and qualification efforts related to process technologies for high-end IC and FPD applications, were $3.7 million in the three months ended August 2, 2026, compared with $2.8 million in the three months ended May 3, 2026 and $4.3 million in the three months ended August 3, 2025. The $0.9 million increase from the three months ended May 3, 2026 was primarily due to increased qualification activities in Asia and the U.S. The $0.6 million decrease from the three months ended August 3, 2025 was primarily due to reduced development activities in the U.S. </w:t>
      </w:r>
    </w:p>
    <w:p>
      <w:pPr>
        <w:pStyle w:val="TextBody"/>
        <w:bidi w:val="0"/>
        <w:spacing w:before="0" w:after="0"/>
        <w:jc w:val="both"/>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Research and development expenses were $9.1 million in the nine months ended August 2, 2026, compared with $12.6 million in the nine months ended August 3, 2025. The $3.5 million decrease was primarily due to reduced qualification activities in the U.S.</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28</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Other Income (Expense), net ($ in millions)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951"/>
        <w:gridCol w:w="90"/>
        <w:gridCol w:w="290"/>
        <w:gridCol w:w="728"/>
        <w:gridCol w:w="125"/>
        <w:gridCol w:w="90"/>
        <w:gridCol w:w="194"/>
        <w:gridCol w:w="557"/>
        <w:gridCol w:w="170"/>
        <w:gridCol w:w="90"/>
        <w:gridCol w:w="240"/>
        <w:gridCol w:w="778"/>
        <w:gridCol w:w="185"/>
        <w:gridCol w:w="90"/>
        <w:gridCol w:w="271"/>
        <w:gridCol w:w="747"/>
        <w:gridCol w:w="232"/>
        <w:gridCol w:w="122"/>
        <w:gridCol w:w="242"/>
        <w:gridCol w:w="776"/>
        <w:gridCol w:w="237"/>
      </w:tblGrid>
      <w:tr>
        <w:trPr/>
        <w:tc>
          <w:tcPr>
            <w:tcW w:w="395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r>
      <w:tr>
        <w:trPr/>
        <w:tc>
          <w:tcPr>
            <w:tcW w:w="395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62" w:type="dxa"/>
            <w:gridSpan w:val="10"/>
            <w:tcBorders>
              <w:bottom w:val="single" w:sz="12" w:space="0" w:color="000000"/>
            </w:tcBorders>
            <w:tcMar>
              <w:bottom w:w="28" w:type="dxa"/>
            </w:tcMar>
            <w:vAlign w:val="center"/>
          </w:tcPr>
          <w:p>
            <w:pPr>
              <w:pStyle w:val="TableContents"/>
              <w:bidi w:val="0"/>
              <w:spacing w:before="0" w:after="0"/>
              <w:jc w:val="center"/>
              <w:rPr/>
            </w:pPr>
            <w:r>
              <w:rPr/>
              <w:t> </w:t>
            </w:r>
            <w:r>
              <w:rPr>
                <w:b/>
              </w:rPr>
              <w:t>Three Months Ended</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90" w:type="dxa"/>
            <w:gridSpan w:val="6"/>
            <w:tcBorders>
              <w:bottom w:val="single" w:sz="12" w:space="0" w:color="000000"/>
            </w:tcBorders>
            <w:tcMar>
              <w:bottom w:w="28" w:type="dxa"/>
            </w:tcMar>
            <w:vAlign w:val="center"/>
          </w:tcPr>
          <w:p>
            <w:pPr>
              <w:pStyle w:val="TableContents"/>
              <w:bidi w:val="0"/>
              <w:spacing w:before="0" w:after="0"/>
              <w:jc w:val="center"/>
              <w:rPr/>
            </w:pPr>
            <w:r>
              <w:rPr/>
              <w:t> </w:t>
            </w:r>
            <w:r>
              <w:rPr>
                <w:b/>
              </w:rPr>
              <w:t>Nine Months Ended</w:t>
            </w:r>
            <w:r>
              <w:rPr/>
              <w:t xml:space="preserve"> </w:t>
            </w:r>
          </w:p>
        </w:tc>
        <w:tc>
          <w:tcPr>
            <w:tcW w:w="237" w:type="dxa"/>
            <w:tcBorders/>
            <w:vAlign w:val="center"/>
          </w:tcPr>
          <w:p>
            <w:pPr>
              <w:pStyle w:val="TableContents"/>
              <w:bidi w:val="0"/>
              <w:spacing w:before="0" w:after="283"/>
              <w:jc w:val="left"/>
              <w:rPr/>
            </w:pPr>
            <w:r>
              <w:rPr/>
              <w:t> </w:t>
            </w:r>
          </w:p>
        </w:tc>
      </w:tr>
      <w:tr>
        <w:trPr/>
        <w:tc>
          <w:tcPr>
            <w:tcW w:w="395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8" w:type="dxa"/>
            <w:gridSpan w:val="2"/>
            <w:tcBorders>
              <w:bottom w:val="single" w:sz="12" w:space="0" w:color="000000"/>
            </w:tcBorders>
            <w:tcMar>
              <w:bottom w:w="28" w:type="dxa"/>
            </w:tcMar>
            <w:vAlign w:val="center"/>
          </w:tcPr>
          <w:p>
            <w:pPr>
              <w:pStyle w:val="TableContents"/>
              <w:bidi w:val="0"/>
              <w:spacing w:before="0" w:after="283"/>
              <w:jc w:val="center"/>
              <w:rPr/>
            </w:pPr>
            <w:r>
              <w:rPr>
                <w:b/>
              </w:rPr>
              <w:t>August 2,</w:t>
              <w:br/>
              <w:t>2026</w:t>
            </w:r>
            <w:r>
              <w:rPr/>
              <w:t xml:space="preserve">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1" w:type="dxa"/>
            <w:gridSpan w:val="2"/>
            <w:tcBorders>
              <w:bottom w:val="single" w:sz="12" w:space="0" w:color="000000"/>
            </w:tcBorders>
            <w:tcMar>
              <w:bottom w:w="28" w:type="dxa"/>
            </w:tcMar>
            <w:vAlign w:val="center"/>
          </w:tcPr>
          <w:p>
            <w:pPr>
              <w:pStyle w:val="TableContents"/>
              <w:bidi w:val="0"/>
              <w:spacing w:before="0" w:after="283"/>
              <w:jc w:val="center"/>
              <w:rPr/>
            </w:pPr>
            <w:r>
              <w:rPr>
                <w:b/>
              </w:rPr>
              <w:t>May 3,</w:t>
              <w:br/>
              <w:t>2026</w:t>
            </w:r>
            <w:r>
              <w:rPr/>
              <w:t xml:space="preserve"> </w:t>
            </w:r>
          </w:p>
        </w:tc>
        <w:tc>
          <w:tcPr>
            <w:tcW w:w="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8" w:type="dxa"/>
            <w:gridSpan w:val="2"/>
            <w:tcBorders>
              <w:bottom w:val="single" w:sz="12" w:space="0" w:color="000000"/>
            </w:tcBorders>
            <w:tcMar>
              <w:bottom w:w="28" w:type="dxa"/>
            </w:tcMar>
            <w:vAlign w:val="center"/>
          </w:tcPr>
          <w:p>
            <w:pPr>
              <w:pStyle w:val="TableContents"/>
              <w:bidi w:val="0"/>
              <w:spacing w:before="0" w:after="283"/>
              <w:jc w:val="center"/>
              <w:rPr/>
            </w:pPr>
            <w:r>
              <w:rPr>
                <w:b/>
              </w:rPr>
              <w:t>August 3,</w:t>
              <w:br/>
              <w:t>2025</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8" w:type="dxa"/>
            <w:gridSpan w:val="2"/>
            <w:tcBorders>
              <w:bottom w:val="single" w:sz="12" w:space="0" w:color="000000"/>
            </w:tcBorders>
            <w:tcMar>
              <w:bottom w:w="28" w:type="dxa"/>
            </w:tcMar>
            <w:vAlign w:val="center"/>
          </w:tcPr>
          <w:p>
            <w:pPr>
              <w:pStyle w:val="TableContents"/>
              <w:bidi w:val="0"/>
              <w:spacing w:before="0" w:after="283"/>
              <w:jc w:val="center"/>
              <w:rPr/>
            </w:pPr>
            <w:r>
              <w:rPr>
                <w:b/>
              </w:rPr>
              <w:t>August 2,</w:t>
              <w:br/>
              <w:t>2026</w:t>
            </w:r>
            <w:r>
              <w:rPr/>
              <w:t xml:space="preserve"> </w:t>
            </w:r>
          </w:p>
        </w:tc>
        <w:tc>
          <w:tcPr>
            <w:tcW w:w="23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18" w:type="dxa"/>
            <w:gridSpan w:val="2"/>
            <w:tcBorders>
              <w:bottom w:val="single" w:sz="12" w:space="0" w:color="000000"/>
            </w:tcBorders>
            <w:tcMar>
              <w:bottom w:w="28" w:type="dxa"/>
            </w:tcMar>
            <w:vAlign w:val="center"/>
          </w:tcPr>
          <w:p>
            <w:pPr>
              <w:pStyle w:val="TableContents"/>
              <w:bidi w:val="0"/>
              <w:spacing w:before="0" w:after="283"/>
              <w:jc w:val="center"/>
              <w:rPr/>
            </w:pPr>
            <w:r>
              <w:rPr>
                <w:b/>
              </w:rPr>
              <w:t>August 3,</w:t>
              <w:br/>
              <w:t>2025</w:t>
            </w:r>
            <w:r>
              <w:rPr/>
              <w:t xml:space="preserve"> </w:t>
            </w:r>
          </w:p>
        </w:tc>
        <w:tc>
          <w:tcPr>
            <w:tcW w:w="237" w:type="dxa"/>
            <w:tcBorders/>
            <w:vAlign w:val="center"/>
          </w:tcPr>
          <w:p>
            <w:pPr>
              <w:pStyle w:val="TableContents"/>
              <w:bidi w:val="0"/>
              <w:spacing w:before="0" w:after="283"/>
              <w:jc w:val="left"/>
              <w:rPr/>
            </w:pPr>
            <w:r>
              <w:rPr/>
              <w:t> </w:t>
            </w:r>
          </w:p>
        </w:tc>
      </w:tr>
      <w:tr>
        <w:trPr/>
        <w:tc>
          <w:tcPr>
            <w:tcW w:w="3951" w:type="dxa"/>
            <w:tcBorders/>
            <w:shd w:fill="CCEEFF" w:val="clear"/>
            <w:vAlign w:val="center"/>
          </w:tcPr>
          <w:p>
            <w:pPr>
              <w:pStyle w:val="TableContents"/>
              <w:bidi w:val="0"/>
              <w:spacing w:before="0" w:after="0"/>
              <w:jc w:val="left"/>
              <w:rPr/>
            </w:pPr>
            <w:r>
              <w:rPr/>
              <w:t xml:space="preserve">Foreign currency transactions impact, net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728" w:type="dxa"/>
            <w:tcBorders/>
            <w:shd w:fill="CCEEFF" w:val="clear"/>
            <w:vAlign w:val="center"/>
          </w:tcPr>
          <w:p>
            <w:pPr>
              <w:pStyle w:val="TableContents"/>
              <w:bidi w:val="0"/>
              <w:spacing w:before="0" w:after="283"/>
              <w:jc w:val="right"/>
              <w:rPr/>
            </w:pPr>
            <w:r>
              <w:rPr/>
              <w:t>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557" w:type="dxa"/>
            <w:tcBorders/>
            <w:shd w:fill="CCEEFF" w:val="clear"/>
            <w:vAlign w:val="center"/>
          </w:tcPr>
          <w:p>
            <w:pPr>
              <w:pStyle w:val="TableContents"/>
              <w:bidi w:val="0"/>
              <w:spacing w:before="0" w:after="283"/>
              <w:jc w:val="right"/>
              <w:rPr/>
            </w:pPr>
            <w:r>
              <w:rPr/>
              <w:t>7.9</w:t>
            </w:r>
          </w:p>
        </w:tc>
        <w:tc>
          <w:tcPr>
            <w:tcW w:w="1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78" w:type="dxa"/>
            <w:tcBorders/>
            <w:shd w:fill="CCEEFF" w:val="clear"/>
            <w:vAlign w:val="center"/>
          </w:tcPr>
          <w:p>
            <w:pPr>
              <w:pStyle w:val="TableContents"/>
              <w:bidi w:val="0"/>
              <w:spacing w:before="0" w:after="283"/>
              <w:jc w:val="right"/>
              <w:rPr/>
            </w:pPr>
            <w:r>
              <w:rPr/>
              <w:t>(14.3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747" w:type="dxa"/>
            <w:tcBorders/>
            <w:shd w:fill="CCEEFF" w:val="clear"/>
            <w:vAlign w:val="center"/>
          </w:tcPr>
          <w:p>
            <w:pPr>
              <w:pStyle w:val="TableContents"/>
              <w:bidi w:val="0"/>
              <w:spacing w:before="0" w:after="283"/>
              <w:jc w:val="right"/>
              <w:rPr/>
            </w:pPr>
            <w:r>
              <w:rPr/>
              <w:t>25.5</w:t>
            </w:r>
          </w:p>
        </w:tc>
        <w:tc>
          <w:tcPr>
            <w:tcW w:w="23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776" w:type="dxa"/>
            <w:tcBorders/>
            <w:shd w:fill="CCEEFF" w:val="clear"/>
            <w:vAlign w:val="center"/>
          </w:tcPr>
          <w:p>
            <w:pPr>
              <w:pStyle w:val="TableContents"/>
              <w:bidi w:val="0"/>
              <w:spacing w:before="0" w:after="283"/>
              <w:jc w:val="right"/>
              <w:rPr/>
            </w:pPr>
            <w:r>
              <w:rPr/>
              <w:t>(26.9</w:t>
            </w:r>
          </w:p>
        </w:tc>
        <w:tc>
          <w:tcPr>
            <w:tcW w:w="237" w:type="dxa"/>
            <w:tcBorders/>
            <w:shd w:fill="CCEEFF" w:val="clear"/>
            <w:vAlign w:val="center"/>
          </w:tcPr>
          <w:p>
            <w:pPr>
              <w:pStyle w:val="TableContents"/>
              <w:bidi w:val="0"/>
              <w:spacing w:before="0" w:after="283"/>
              <w:jc w:val="left"/>
              <w:rPr/>
            </w:pPr>
            <w:r>
              <w:rPr/>
              <w:t>) </w:t>
            </w:r>
          </w:p>
        </w:tc>
      </w:tr>
      <w:tr>
        <w:trPr/>
        <w:tc>
          <w:tcPr>
            <w:tcW w:w="3951" w:type="dxa"/>
            <w:tcBorders/>
            <w:vAlign w:val="center"/>
          </w:tcPr>
          <w:p>
            <w:pPr>
              <w:pStyle w:val="TableContents"/>
              <w:bidi w:val="0"/>
              <w:spacing w:before="0" w:after="0"/>
              <w:jc w:val="left"/>
              <w:rPr/>
            </w:pPr>
            <w:r>
              <w:rPr/>
              <w:t xml:space="preserve">Interest expense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(0.0</w:t>
            </w:r>
          </w:p>
        </w:tc>
        <w:tc>
          <w:tcPr>
            <w:tcW w:w="125" w:type="dxa"/>
            <w:tcBorders/>
            <w:vAlign w:val="center"/>
          </w:tcPr>
          <w:p>
            <w:pPr>
              <w:pStyle w:val="TableContents"/>
              <w:bidi w:val="0"/>
              <w:spacing w:before="0" w:after="283"/>
              <w:jc w:val="left"/>
              <w:rPr>
                <w:spacing w:val="0"/>
                <w:shd w:fill="FFFFFF" w:val="clear"/>
              </w:rPr>
            </w:pPr>
            <w:r>
              <w:rPr>
                <w:spacing w:val="0"/>
                <w:shd w:fill="FFFFFF" w:val="clear"/>
              </w:rPr>
              <w:t>)</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right"/>
              <w:rPr/>
            </w:pPr>
            <w:r>
              <w:rPr/>
              <w:t> </w:t>
            </w:r>
            <w:r>
              <w:rPr/>
              <w:t>(0.0</w:t>
            </w:r>
          </w:p>
        </w:tc>
        <w:tc>
          <w:tcPr>
            <w:tcW w:w="170" w:type="dxa"/>
            <w:tcBorders/>
            <w:vAlign w:val="center"/>
          </w:tcPr>
          <w:p>
            <w:pPr>
              <w:pStyle w:val="TableContents"/>
              <w:bidi w:val="0"/>
              <w:spacing w:before="0" w:after="283"/>
              <w:jc w:val="left"/>
              <w:rPr/>
            </w:pPr>
            <w:r>
              <w:rPr/>
              <w:t> </w:t>
            </w:r>
            <w:r>
              <w:rPr>
                <w:spacing w:val="0"/>
                <w:sz w:val="20"/>
              </w:rPr>
              <w:t>)</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(0.0</w:t>
            </w:r>
          </w:p>
        </w:tc>
        <w:tc>
          <w:tcPr>
            <w:tcW w:w="185" w:type="dxa"/>
            <w:tcBorders/>
            <w:vAlign w:val="center"/>
          </w:tcPr>
          <w:p>
            <w:pPr>
              <w:pStyle w:val="TableContents"/>
              <w:bidi w:val="0"/>
              <w:spacing w:before="0" w:after="283"/>
              <w:jc w:val="left"/>
              <w:rPr/>
            </w:pPr>
            <w:r>
              <w:rPr/>
              <w:t> </w:t>
            </w:r>
            <w:r>
              <w:rPr>
                <w:spacing w:val="0"/>
                <w:sz w:val="20"/>
              </w:rPr>
              <w:t>)</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right"/>
              <w:rPr/>
            </w:pPr>
            <w:r>
              <w:rPr/>
              <w:t>(0.0</w:t>
            </w:r>
          </w:p>
        </w:tc>
        <w:tc>
          <w:tcPr>
            <w:tcW w:w="232" w:type="dxa"/>
            <w:tcBorders/>
            <w:vAlign w:val="center"/>
          </w:tcPr>
          <w:p>
            <w:pPr>
              <w:pStyle w:val="TableContents"/>
              <w:bidi w:val="0"/>
              <w:spacing w:before="0" w:after="283"/>
              <w:jc w:val="left"/>
              <w:rPr/>
            </w:pPr>
            <w:r>
              <w:rPr>
                <w:spacing w:val="0"/>
                <w:sz w:val="20"/>
              </w:rPr>
              <w:t>)</w:t>
            </w:r>
            <w:r>
              <w:rPr/>
              <w:t> </w:t>
            </w:r>
          </w:p>
        </w:tc>
        <w:tc>
          <w:tcPr>
            <w:tcW w:w="122"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right"/>
              <w:rPr/>
            </w:pPr>
            <w:r>
              <w:rPr/>
              <w:t>(0.1</w:t>
            </w:r>
          </w:p>
        </w:tc>
        <w:tc>
          <w:tcPr>
            <w:tcW w:w="237" w:type="dxa"/>
            <w:tcBorders/>
            <w:vAlign w:val="center"/>
          </w:tcPr>
          <w:p>
            <w:pPr>
              <w:pStyle w:val="TableContents"/>
              <w:bidi w:val="0"/>
              <w:spacing w:before="0" w:after="283"/>
              <w:jc w:val="left"/>
              <w:rPr/>
            </w:pPr>
            <w:r>
              <w:rPr/>
              <w:t>)</w:t>
            </w:r>
          </w:p>
        </w:tc>
      </w:tr>
      <w:tr>
        <w:trPr/>
        <w:tc>
          <w:tcPr>
            <w:tcW w:w="3951" w:type="dxa"/>
            <w:tcBorders/>
            <w:shd w:fill="CCEEFF" w:val="clear"/>
            <w:vAlign w:val="center"/>
          </w:tcPr>
          <w:p>
            <w:pPr>
              <w:pStyle w:val="TableContents"/>
              <w:bidi w:val="0"/>
              <w:spacing w:before="0" w:after="0"/>
              <w:jc w:val="left"/>
              <w:rPr/>
            </w:pPr>
            <w:r>
              <w:rPr/>
              <w:t xml:space="preserve">Interest income and other income, net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single" w:sz="12" w:space="0" w:color="000000"/>
            </w:tcBorders>
            <w:shd w:fill="CCEEFF" w:val="clear"/>
            <w:tcMar>
              <w:bottom w:w="28" w:type="dxa"/>
            </w:tcMar>
            <w:vAlign w:val="center"/>
          </w:tcPr>
          <w:p>
            <w:pPr>
              <w:pStyle w:val="TableContents"/>
              <w:bidi w:val="0"/>
              <w:spacing w:before="0" w:after="283"/>
              <w:jc w:val="right"/>
              <w:rPr/>
            </w:pPr>
            <w:r>
              <w:rPr/>
              <w:t>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7" w:type="dxa"/>
            <w:tcBorders>
              <w:bottom w:val="single" w:sz="12" w:space="0" w:color="000000"/>
            </w:tcBorders>
            <w:shd w:fill="CCEEFF" w:val="clear"/>
            <w:tcMar>
              <w:bottom w:w="28" w:type="dxa"/>
            </w:tcMar>
            <w:vAlign w:val="center"/>
          </w:tcPr>
          <w:p>
            <w:pPr>
              <w:pStyle w:val="TableContents"/>
              <w:bidi w:val="0"/>
              <w:spacing w:before="0" w:after="283"/>
              <w:jc w:val="right"/>
              <w:rPr/>
            </w:pPr>
            <w:r>
              <w:rPr/>
              <w:t>3.8</w:t>
            </w:r>
          </w:p>
        </w:tc>
        <w:tc>
          <w:tcPr>
            <w:tcW w:w="1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8" w:type="dxa"/>
            <w:tcBorders>
              <w:bottom w:val="single" w:sz="12" w:space="0" w:color="000000"/>
            </w:tcBorders>
            <w:shd w:fill="CCEEFF" w:val="clear"/>
            <w:tcMar>
              <w:bottom w:w="28" w:type="dxa"/>
            </w:tcMar>
            <w:vAlign w:val="center"/>
          </w:tcPr>
          <w:p>
            <w:pPr>
              <w:pStyle w:val="TableContents"/>
              <w:bidi w:val="0"/>
              <w:spacing w:before="0" w:after="283"/>
              <w:jc w:val="right"/>
              <w:rPr/>
            </w:pPr>
            <w:r>
              <w:rPr/>
              <w:t>4.8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7" w:type="dxa"/>
            <w:tcBorders>
              <w:bottom w:val="single" w:sz="12" w:space="0" w:color="000000"/>
            </w:tcBorders>
            <w:shd w:fill="CCEEFF" w:val="clear"/>
            <w:tcMar>
              <w:bottom w:w="28" w:type="dxa"/>
            </w:tcMar>
            <w:vAlign w:val="center"/>
          </w:tcPr>
          <w:p>
            <w:pPr>
              <w:pStyle w:val="TableContents"/>
              <w:bidi w:val="0"/>
              <w:spacing w:before="0" w:after="283"/>
              <w:jc w:val="right"/>
              <w:rPr/>
            </w:pPr>
            <w:r>
              <w:rPr/>
              <w:t>15.2</w:t>
            </w:r>
          </w:p>
        </w:tc>
        <w:tc>
          <w:tcPr>
            <w:tcW w:w="23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6" w:type="dxa"/>
            <w:tcBorders>
              <w:bottom w:val="single" w:sz="12" w:space="0" w:color="000000"/>
            </w:tcBorders>
            <w:shd w:fill="CCEEFF" w:val="clear"/>
            <w:tcMar>
              <w:bottom w:w="28" w:type="dxa"/>
            </w:tcMar>
            <w:vAlign w:val="center"/>
          </w:tcPr>
          <w:p>
            <w:pPr>
              <w:pStyle w:val="TableContents"/>
              <w:bidi w:val="0"/>
              <w:spacing w:before="0" w:after="283"/>
              <w:jc w:val="right"/>
              <w:rPr/>
            </w:pPr>
            <w:r>
              <w:rPr/>
              <w:t>16.8</w:t>
            </w:r>
          </w:p>
        </w:tc>
        <w:tc>
          <w:tcPr>
            <w:tcW w:w="237" w:type="dxa"/>
            <w:tcBorders/>
            <w:shd w:fill="CCEEFF" w:val="clear"/>
            <w:vAlign w:val="center"/>
          </w:tcPr>
          <w:p>
            <w:pPr>
              <w:pStyle w:val="TableContents"/>
              <w:bidi w:val="0"/>
              <w:spacing w:before="0" w:after="283"/>
              <w:jc w:val="left"/>
              <w:rPr/>
            </w:pPr>
            <w:r>
              <w:rPr/>
              <w:t> </w:t>
            </w:r>
          </w:p>
        </w:tc>
      </w:tr>
      <w:tr>
        <w:trPr/>
        <w:tc>
          <w:tcPr>
            <w:tcW w:w="395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bottom w:val="double" w:sz="8" w:space="0" w:color="000000"/>
            </w:tcBorders>
            <w:tcMar>
              <w:bottom w:w="28" w:type="dxa"/>
            </w:tcMar>
            <w:vAlign w:val="center"/>
          </w:tcPr>
          <w:p>
            <w:pPr>
              <w:pStyle w:val="TableContents"/>
              <w:bidi w:val="0"/>
              <w:spacing w:before="0" w:after="283"/>
              <w:jc w:val="left"/>
              <w:rPr/>
            </w:pPr>
            <w:r>
              <w:rPr/>
              <w:t> </w:t>
            </w:r>
          </w:p>
        </w:tc>
        <w:tc>
          <w:tcPr>
            <w:tcW w:w="728" w:type="dxa"/>
            <w:tcBorders>
              <w:bottom w:val="double" w:sz="8" w:space="0" w:color="000000"/>
            </w:tcBorders>
            <w:tcMar>
              <w:bottom w:w="28" w:type="dxa"/>
            </w:tcMar>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bottom w:val="double" w:sz="8" w:space="0" w:color="000000"/>
            </w:tcBorders>
            <w:tcMar>
              <w:bottom w:w="28" w:type="dxa"/>
            </w:tcMar>
            <w:vAlign w:val="center"/>
          </w:tcPr>
          <w:p>
            <w:pPr>
              <w:pStyle w:val="TableContents"/>
              <w:bidi w:val="0"/>
              <w:spacing w:before="0" w:after="283"/>
              <w:jc w:val="left"/>
              <w:rPr/>
            </w:pPr>
            <w:r>
              <w:rPr/>
              <w:t> </w:t>
            </w:r>
          </w:p>
        </w:tc>
        <w:tc>
          <w:tcPr>
            <w:tcW w:w="557"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 w:type="dxa"/>
            <w:tcBorders>
              <w:bottom w:val="double" w:sz="8" w:space="0" w:color="000000"/>
            </w:tcBorders>
            <w:tcMar>
              <w:bottom w:w="28" w:type="dxa"/>
            </w:tcMar>
            <w:vAlign w:val="center"/>
          </w:tcPr>
          <w:p>
            <w:pPr>
              <w:pStyle w:val="TableContents"/>
              <w:bidi w:val="0"/>
              <w:spacing w:before="0" w:after="283"/>
              <w:jc w:val="left"/>
              <w:rPr/>
            </w:pPr>
            <w:r>
              <w:rPr/>
              <w:t> </w:t>
            </w:r>
          </w:p>
        </w:tc>
        <w:tc>
          <w:tcPr>
            <w:tcW w:w="778" w:type="dxa"/>
            <w:tcBorders>
              <w:bottom w:val="double" w:sz="8" w:space="0" w:color="000000"/>
            </w:tcBorders>
            <w:tcMar>
              <w:bottom w:w="28" w:type="dxa"/>
            </w:tcMar>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1" w:type="dxa"/>
            <w:tcBorders>
              <w:bottom w:val="double" w:sz="8" w:space="0" w:color="000000"/>
            </w:tcBorders>
            <w:tcMar>
              <w:bottom w:w="28" w:type="dxa"/>
            </w:tcMar>
            <w:vAlign w:val="center"/>
          </w:tcPr>
          <w:p>
            <w:pPr>
              <w:pStyle w:val="TableContents"/>
              <w:bidi w:val="0"/>
              <w:spacing w:before="0" w:after="283"/>
              <w:jc w:val="left"/>
              <w:rPr/>
            </w:pPr>
            <w:r>
              <w:rPr/>
              <w:t> </w:t>
            </w:r>
          </w:p>
        </w:tc>
        <w:tc>
          <w:tcPr>
            <w:tcW w:w="747" w:type="dxa"/>
            <w:tcBorders>
              <w:bottom w:val="double" w:sz="8" w:space="0" w:color="000000"/>
            </w:tcBorders>
            <w:tcMar>
              <w:bottom w:w="28" w:type="dxa"/>
            </w:tcMar>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242" w:type="dxa"/>
            <w:tcBorders>
              <w:bottom w:val="double" w:sz="8" w:space="0" w:color="000000"/>
            </w:tcBorders>
            <w:tcMar>
              <w:bottom w:w="28" w:type="dxa"/>
            </w:tcMar>
            <w:vAlign w:val="center"/>
          </w:tcPr>
          <w:p>
            <w:pPr>
              <w:pStyle w:val="TableContents"/>
              <w:bidi w:val="0"/>
              <w:spacing w:before="0" w:after="283"/>
              <w:jc w:val="left"/>
              <w:rPr/>
            </w:pPr>
            <w:r>
              <w:rPr/>
              <w:t> </w:t>
            </w:r>
          </w:p>
        </w:tc>
        <w:tc>
          <w:tcPr>
            <w:tcW w:w="776" w:type="dxa"/>
            <w:tcBorders>
              <w:bottom w:val="double" w:sz="8" w:space="0" w:color="000000"/>
            </w:tcBorders>
            <w:tcMar>
              <w:bottom w:w="28" w:type="dxa"/>
            </w:tcMar>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r>
      <w:tr>
        <w:trPr/>
        <w:tc>
          <w:tcPr>
            <w:tcW w:w="3951" w:type="dxa"/>
            <w:tcBorders/>
            <w:shd w:fill="CCEEFF" w:val="clear"/>
            <w:vAlign w:val="center"/>
          </w:tcPr>
          <w:p>
            <w:pPr>
              <w:pStyle w:val="TableContents"/>
              <w:bidi w:val="0"/>
              <w:spacing w:before="0" w:after="0"/>
              <w:jc w:val="left"/>
              <w:rPr/>
            </w:pPr>
            <w:r>
              <w:rPr/>
              <w:t xml:space="preserve">Other income (expense), net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28" w:type="dxa"/>
            <w:tcBorders>
              <w:bottom w:val="single" w:sz="12" w:space="0" w:color="000000"/>
            </w:tcBorders>
            <w:shd w:fill="CCEEFF" w:val="clear"/>
            <w:tcMar>
              <w:bottom w:w="28" w:type="dxa"/>
            </w:tcMar>
            <w:vAlign w:val="center"/>
          </w:tcPr>
          <w:p>
            <w:pPr>
              <w:pStyle w:val="TableContents"/>
              <w:bidi w:val="0"/>
              <w:spacing w:before="0" w:after="283"/>
              <w:jc w:val="right"/>
              <w:rPr/>
            </w:pPr>
            <w:r>
              <w:rPr/>
              <w:t>9.4</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57" w:type="dxa"/>
            <w:tcBorders>
              <w:bottom w:val="single" w:sz="12" w:space="0" w:color="000000"/>
            </w:tcBorders>
            <w:shd w:fill="CCEEFF" w:val="clear"/>
            <w:tcMar>
              <w:bottom w:w="28" w:type="dxa"/>
            </w:tcMar>
            <w:vAlign w:val="center"/>
          </w:tcPr>
          <w:p>
            <w:pPr>
              <w:pStyle w:val="TableContents"/>
              <w:bidi w:val="0"/>
              <w:spacing w:before="0" w:after="283"/>
              <w:jc w:val="right"/>
              <w:rPr/>
            </w:pPr>
            <w:r>
              <w:rPr/>
              <w:t>11.7</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78" w:type="dxa"/>
            <w:tcBorders>
              <w:bottom w:val="single" w:sz="12" w:space="0" w:color="000000"/>
            </w:tcBorders>
            <w:shd w:fill="CCEEFF" w:val="clear"/>
            <w:tcMar>
              <w:bottom w:w="28" w:type="dxa"/>
            </w:tcMar>
            <w:vAlign w:val="center"/>
          </w:tcPr>
          <w:p>
            <w:pPr>
              <w:pStyle w:val="TableContents"/>
              <w:bidi w:val="0"/>
              <w:spacing w:before="0" w:after="283"/>
              <w:jc w:val="right"/>
              <w:rPr/>
            </w:pPr>
            <w:r>
              <w:rPr/>
              <w:t>(9.4</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47" w:type="dxa"/>
            <w:tcBorders>
              <w:bottom w:val="single" w:sz="12" w:space="0" w:color="000000"/>
            </w:tcBorders>
            <w:shd w:fill="CCEEFF" w:val="clear"/>
            <w:tcMar>
              <w:bottom w:w="28" w:type="dxa"/>
            </w:tcMar>
            <w:vAlign w:val="center"/>
          </w:tcPr>
          <w:p>
            <w:pPr>
              <w:pStyle w:val="TableContents"/>
              <w:bidi w:val="0"/>
              <w:spacing w:before="0" w:after="283"/>
              <w:jc w:val="right"/>
              <w:rPr/>
            </w:pPr>
            <w:r>
              <w:rPr/>
              <w:t>40.7</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76" w:type="dxa"/>
            <w:tcBorders>
              <w:bottom w:val="single" w:sz="12" w:space="0" w:color="000000"/>
            </w:tcBorders>
            <w:shd w:fill="CCEEFF" w:val="clear"/>
            <w:tcMar>
              <w:bottom w:w="28" w:type="dxa"/>
            </w:tcMar>
            <w:vAlign w:val="center"/>
          </w:tcPr>
          <w:p>
            <w:pPr>
              <w:pStyle w:val="TableContents"/>
              <w:bidi w:val="0"/>
              <w:spacing w:before="0" w:after="283"/>
              <w:jc w:val="right"/>
              <w:rPr/>
            </w:pPr>
            <w:r>
              <w:rPr/>
              <w:t>(10.2</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Other Income decreased $2.3 million in the three months ended August 2, 2026 compared with the three months ended May 3, 2026 and increased $18.8 million compared with the three months ended August 3, 2025, primarily due to foreign currency transaction gains and losses. These foreign currency impacts were primarily driven by fluctuations in the New Taiwan dollar and the South Korean won relative to the U.S. dollar.</w:t>
      </w:r>
    </w:p>
    <w:p>
      <w:pPr>
        <w:pStyle w:val="TextBody"/>
        <w:bidi w:val="0"/>
        <w:spacing w:before="0" w:after="0"/>
        <w:ind w:left="0" w:right="0" w:firstLine="360"/>
        <w:jc w:val="left"/>
        <w:rPr/>
      </w:pPr>
      <w:r>
        <w:rPr/>
        <w:t xml:space="preserve">  </w:t>
      </w:r>
    </w:p>
    <w:p>
      <w:pPr>
        <w:pStyle w:val="TextBody"/>
        <w:bidi w:val="0"/>
        <w:spacing w:before="0" w:after="0"/>
        <w:ind w:left="0" w:right="0" w:firstLine="360"/>
        <w:jc w:val="left"/>
        <w:rPr>
          <w:rFonts w:ascii="Times New Roman" w:hAnsi="Times New Roman"/>
          <w:sz w:val="24"/>
        </w:rPr>
      </w:pPr>
      <w:r>
        <w:rPr>
          <w:rFonts w:ascii="Times New Roman" w:hAnsi="Times New Roman"/>
          <w:sz w:val="20"/>
        </w:rPr>
        <w:t>Other Income increased by $51.0 million in the nine months ended August 2, 2026 compared with the nine months ended August 3, 2025, primarily due to foreign currency transaction gains and losses driven by favorable movement in the New Taiwan dollar</w:t>
      </w:r>
      <w:r>
        <w:rPr>
          <w:rFonts w:ascii="Times New Roman" w:hAnsi="Times New Roman"/>
          <w:color w:val="008080"/>
          <w:sz w:val="20"/>
          <w:u w:val="single"/>
        </w:rPr>
        <w:t>.</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Income Tax Provision ($ in millions)</w:t>
      </w:r>
      <w:r>
        <w:rPr>
          <w:rFonts w:ascii="Times New Roman" w:hAnsi="Times New Roman"/>
          <w:sz w:val="20"/>
        </w:rPr>
        <w:t xml:space="preserve"> </w:t>
      </w:r>
    </w:p>
    <w:p>
      <w:pPr>
        <w:pStyle w:val="TextBody"/>
        <w:bidi w:val="0"/>
        <w:spacing w:before="0" w:after="0"/>
        <w:jc w:val="center"/>
        <w:rPr/>
      </w:pPr>
      <w:r>
        <w:rPr/>
        <w:t> </w:t>
      </w:r>
    </w:p>
    <w:tbl>
      <w:tblPr>
        <w:tblW w:w="9475" w:type="dxa"/>
        <w:jc w:val="left"/>
        <w:tblInd w:w="0" w:type="dxa"/>
        <w:tblLayout w:type="fixed"/>
        <w:tblCellMar>
          <w:top w:w="0" w:type="dxa"/>
          <w:left w:w="0" w:type="dxa"/>
          <w:bottom w:w="0" w:type="dxa"/>
          <w:right w:w="0" w:type="dxa"/>
        </w:tblCellMar>
      </w:tblPr>
      <w:tblGrid>
        <w:gridCol w:w="2480"/>
        <w:gridCol w:w="90"/>
        <w:gridCol w:w="287"/>
        <w:gridCol w:w="797"/>
        <w:gridCol w:w="245"/>
        <w:gridCol w:w="90"/>
        <w:gridCol w:w="216"/>
        <w:gridCol w:w="598"/>
        <w:gridCol w:w="245"/>
        <w:gridCol w:w="90"/>
        <w:gridCol w:w="287"/>
        <w:gridCol w:w="797"/>
        <w:gridCol w:w="245"/>
        <w:gridCol w:w="90"/>
        <w:gridCol w:w="288"/>
        <w:gridCol w:w="796"/>
        <w:gridCol w:w="337"/>
        <w:gridCol w:w="123"/>
        <w:gridCol w:w="288"/>
        <w:gridCol w:w="796"/>
        <w:gridCol w:w="290"/>
      </w:tblGrid>
      <w:tr>
        <w:trPr/>
        <w:tc>
          <w:tcPr>
            <w:tcW w:w="2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52" w:type="dxa"/>
            <w:gridSpan w:val="10"/>
            <w:tcBorders>
              <w:bottom w:val="single" w:sz="12" w:space="0" w:color="000000"/>
            </w:tcBorders>
            <w:tcMar>
              <w:bottom w:w="28" w:type="dxa"/>
            </w:tcMar>
            <w:vAlign w:val="center"/>
          </w:tcPr>
          <w:p>
            <w:pPr>
              <w:pStyle w:val="TableContents"/>
              <w:bidi w:val="0"/>
              <w:spacing w:before="0" w:after="0"/>
              <w:jc w:val="center"/>
              <w:rPr/>
            </w:pPr>
            <w:r>
              <w:rPr/>
              <w:t> </w:t>
            </w:r>
            <w:r>
              <w:rPr>
                <w:b/>
              </w:rPr>
              <w:t>Three Months Ended</w:t>
            </w:r>
            <w:r>
              <w:rPr/>
              <w:t xml:space="preserve">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28" w:type="dxa"/>
            <w:gridSpan w:val="6"/>
            <w:tcBorders>
              <w:bottom w:val="single" w:sz="12" w:space="0" w:color="000000"/>
            </w:tcBorders>
            <w:tcMar>
              <w:bottom w:w="28" w:type="dxa"/>
            </w:tcMar>
            <w:vAlign w:val="center"/>
          </w:tcPr>
          <w:p>
            <w:pPr>
              <w:pStyle w:val="TableContents"/>
              <w:bidi w:val="0"/>
              <w:spacing w:before="0" w:after="0"/>
              <w:jc w:val="center"/>
              <w:rPr/>
            </w:pPr>
            <w:r>
              <w:rPr/>
              <w:t> </w:t>
            </w:r>
            <w:r>
              <w:rPr>
                <w:b/>
              </w:rPr>
              <w:t>Nine Months Ended</w:t>
            </w:r>
            <w:r>
              <w:rPr/>
              <w:t xml:space="preserve"> </w:t>
            </w:r>
          </w:p>
        </w:tc>
        <w:tc>
          <w:tcPr>
            <w:tcW w:w="290"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August 2, </w:t>
              <w:br/>
              <w:t>2026</w:t>
            </w:r>
            <w:r>
              <w:rPr/>
              <w:t xml:space="preserve">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May 3, </w:t>
              <w:br/>
              <w:t>2026</w:t>
            </w:r>
            <w:r>
              <w:rPr/>
              <w:t xml:space="preserve">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August 3, </w:t>
              <w:br/>
              <w:t>2025</w:t>
            </w:r>
            <w:r>
              <w:rPr/>
              <w:t xml:space="preserve">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August 2, </w:t>
              <w:br/>
              <w:t>2026</w:t>
            </w:r>
            <w:r>
              <w:rPr/>
              <w:t xml:space="preserve"> </w:t>
            </w:r>
          </w:p>
        </w:tc>
        <w:tc>
          <w:tcPr>
            <w:tcW w:w="337"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August 3, </w:t>
              <w:br/>
              <w:t>2025</w:t>
            </w:r>
            <w:r>
              <w:rPr/>
              <w:t xml:space="preserve"> </w:t>
            </w:r>
          </w:p>
        </w:tc>
        <w:tc>
          <w:tcPr>
            <w:tcW w:w="290"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jc w:val="left"/>
              <w:rPr/>
            </w:pPr>
            <w:r>
              <w:rPr/>
              <w:t xml:space="preserve">Income tax provision </w:t>
            </w:r>
          </w:p>
        </w:tc>
        <w:tc>
          <w:tcPr>
            <w:tcW w:w="9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797" w:type="dxa"/>
            <w:tcBorders/>
            <w:shd w:fill="CCEEFF" w:val="clear"/>
            <w:vAlign w:val="center"/>
          </w:tcPr>
          <w:p>
            <w:pPr>
              <w:pStyle w:val="TableContents"/>
              <w:bidi w:val="0"/>
              <w:spacing w:before="0" w:after="283"/>
              <w:jc w:val="right"/>
              <w:rPr/>
            </w:pPr>
            <w:r>
              <w:rPr/>
              <w:t>11.0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598" w:type="dxa"/>
            <w:tcBorders/>
            <w:shd w:fill="CCEEFF" w:val="clear"/>
            <w:vAlign w:val="center"/>
          </w:tcPr>
          <w:p>
            <w:pPr>
              <w:pStyle w:val="TableContents"/>
              <w:bidi w:val="0"/>
              <w:spacing w:before="0" w:after="283"/>
              <w:jc w:val="right"/>
              <w:rPr/>
            </w:pPr>
            <w:r>
              <w:rPr/>
              <w:t>10.6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797" w:type="dxa"/>
            <w:tcBorders/>
            <w:shd w:fill="CCEEFF" w:val="clear"/>
            <w:vAlign w:val="center"/>
          </w:tcPr>
          <w:p>
            <w:pPr>
              <w:pStyle w:val="TableContents"/>
              <w:bidi w:val="0"/>
              <w:spacing w:before="0" w:after="283"/>
              <w:jc w:val="right"/>
              <w:rPr/>
            </w:pPr>
            <w:r>
              <w:rPr/>
              <w:t>9.6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35.9</w:t>
            </w:r>
          </w:p>
        </w:tc>
        <w:tc>
          <w:tcPr>
            <w:tcW w:w="337"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34.2</w:t>
            </w:r>
          </w:p>
        </w:tc>
        <w:tc>
          <w:tcPr>
            <w:tcW w:w="290"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0"/>
              <w:jc w:val="left"/>
              <w:rPr/>
            </w:pPr>
            <w:r>
              <w:rPr/>
              <w:t xml:space="preserve">Effective income tax rate </w:t>
            </w:r>
          </w:p>
        </w:tc>
        <w:tc>
          <w:tcPr>
            <w:tcW w:w="9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right"/>
              <w:rPr/>
            </w:pPr>
            <w:r>
              <w:rPr/>
              <w:t>20.0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right"/>
              <w:rPr/>
            </w:pPr>
            <w:r>
              <w:rPr/>
              <w:t>19.7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right"/>
              <w:rPr/>
            </w:pPr>
            <w:r>
              <w:rPr/>
              <w:t>24.8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19.6</w:t>
            </w:r>
          </w:p>
        </w:tc>
        <w:tc>
          <w:tcPr>
            <w:tcW w:w="337" w:type="dxa"/>
            <w:tcBorders/>
            <w:vAlign w:val="center"/>
          </w:tcPr>
          <w:p>
            <w:pPr>
              <w:pStyle w:val="TableContents"/>
              <w:bidi w:val="0"/>
              <w:spacing w:before="0" w:after="283"/>
              <w:jc w:val="left"/>
              <w:rPr/>
            </w:pPr>
            <w:r>
              <w:rPr/>
              <w:t>%</w:t>
            </w:r>
          </w:p>
        </w:tc>
        <w:tc>
          <w:tcPr>
            <w:tcW w:w="123"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23.5</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On December 15, 2022, the European Union (EU) Member States formally adopted the EU’s Pillar Two Directive, which generally provides for a minimum effective tax rate of 15%, as established by the Organization for Economic Co-operation and Development (OECD) Pillar Two Framework. The EU effective dates were January 1, 2024, and January 1, 2025, for different aspects of the directive. A significant number of other countries continue to implement similar legislation with varying effective dates. The Company is currently subject to Pillar Two, but we estimate that the financial impact is currently immaterial. We will continuously evaluate the potential impact of the Pillar Two Framework as future changes in legislation are enacted.</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On July 4, 2025, the One Big Beautiful Bill Act (“OBBBA”) was enacted in the United States. The OBBBA includes significant changes to federal tax law and other regulatory provisions that may impact the Company. As the legislation enacted applies to tax years beginning after December 31, 2024, the impacts are effective starting in our FY26. The Company has evaluated applicable provisions of the OBBBA for FY26 and has included the estimated impacts within the FY26 provision.</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The effective income tax rate is sensitive to the jurisdictional mix of earnings.</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The effective income tax rate increased in the three months ended August 2, 2026, compared with the three months ended May 3, 2026, primarily due to changes in the jurisdictional mix of earnings.</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The effective income tax rate decreased in the three months ended August 2, 2026, compared with the three months ended August 3, 2025, primarily due to a decrease in foreign taxes as well as changes in the jurisdictional mix of earnings.</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The effective income tax rate decreased in the nine months ended August 2, 2026 compared with the nine months ended August 3, 2025, primarily due to investment tax credits in a non-U.S. jurisdiction in FY26.</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29</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Net Income Attributable to Noncontrolling Interests</w:t>
      </w:r>
    </w:p>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Net income attributable to noncontrolling interests increased to $15.0 million in the three months ended August 2, 2026, compared with $11.8 million in the three months ended May 3, 2026, and increased by $8.7 million in the three months ended August 2, 2026 from the three months ended August 3, 2025. The increase observed in both periods is primarily attributable to the net income increase in our Taiwan-based joint venture.</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Net income attributable to noncontrolling interests was $44.0 million in the nine months ended August 2, 2026, compared with $37.0 million in the nine months ended August 3, 2025. The $7 million increase was a result of an increase in net income at our Taiwan-based joint venture.</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Liquidity and Capital Resources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Our primary sources of liquidity are our cash on hand and cash we generate from operations. Cash and cash equivalents were $549.5 million and $492.3 million as of August 2, 2026, and October 31, 2025, respectively. As of August 2, 2026, total cash and cash equivalents included $509.9 million held by foreign subsidiaries, including an aggregate of $408.5 million held by our joint ventures in Taiwan and China (consisting of $330.7 million held by our joint venture in Taiwan and $77.8 million held by our joint ventures in China). In addition, we currently have CNY 200 million or $25 million of borrowing capacity, at our discretion, in China to support local operations. This facility is subject to annual reviews and extensions with a current expiration date of August 31, 2027. As of August 2, 2026, PDMCX had no outstanding borrowings against the facility. </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We consolidate our joint venture entities and control the boards of directors of such entities. In addition, we possess sufficient voting rights under the applicable joint venture agreements to approve dividend distributions through the ordinary governance process. Cash dividend declarations by our joint ventures do not require supermajority approval and cannot be blocked by minority shareholders. Accordingly, we believe the governance structure of our joint venture entities does not restrict our ability to cause distributions to be made from such entities. Transfers of funds from China are subject to the procedures and requirements of China’s State Administration of Foreign Exchange, as well as applicable withholding taxes and other local compliance requirements. However, we believe that these considerations primarily affect the timing, administrative process, and net proceeds associated with distributions rather than our ability to access the underlying cash balances.</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We continually evaluate alternatives for efficiently funding our capital expenditures and ongoing operations. These reviews may result in our engagement in a variety of investing and financing transactions including borrowings, the transfer of cash among subsidiaries, and/or the repatriation of cash to the U.S. The transfer of funds among subsidiaries could be subject to foreign withholding taxes; in certain jurisdictions, repatriation of these funds to the U.S. may subject them to U.S. state income taxes and/or local country withholding taxes. We believe that our liquidity, including available</w:t>
      </w:r>
      <w:r>
        <w:rPr>
          <w:rFonts w:ascii="Times New Roman" w:hAnsi="Times New Roman"/>
          <w:color w:val="0000FF"/>
          <w:sz w:val="20"/>
          <w:u w:val="single"/>
        </w:rPr>
        <w:t xml:space="preserve"> </w:t>
      </w:r>
      <w:r>
        <w:rPr>
          <w:rFonts w:ascii="Times New Roman" w:hAnsi="Times New Roman"/>
          <w:sz w:val="20"/>
        </w:rPr>
        <w:t xml:space="preserve">financing, is sufficient to meet our requirements through the next twelve months and thereafter for the foreseeable future. Through the utilization of our existing liquidity, the cash we generate from operations and short-term investments, we plan to continue to invest in our business, with investments targeted at aligning with our customers’ technology road maps. In addition, we stand ready to invest in mergers, acquisitions, or strategic partnerships, should a suitable opportunity arise. </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We estimate our capital expenditures for fiscal year 2026 to be in the range of $255 million to $305 million mainly in Asia and the U.S.; these investments will be targeted towards high-end and mainstream capacity that will increase operating capability and efficiency, and enable us to support our customers’ near-term demands. As of August 2, 2026, we had outstanding capital commitments of approximately $215.3 million and accrued liabilities related to capital equipment purchases of approximately $48.9 million. Although payment timing could vary, primarily as a result of the timing of tool delivery, installation and testing, we currently estimate that we will fund $257.3 million of our total $264.2 million committed and recognized obligations for capital expenditures over the next twelve months.</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On August 28, 2024, the Board of Directors authorized an increase to the Company’s existing share repurchase program from the remaining $31.7 million to $100 million. In June 2025, the Board of Directors authorized an additional $25 million of share repurchases. During the fiscal year ended October 31, 2025, the Company repurchased 5.0 million shares for $97.4 million. During the three months and nine months ended August 2, 2026, the Company did not repurchase any shares. As a result, $27.6 million remained available under this authorization as of August 2, 2026. Depending on market conditions, we may utilize some or the entire remaining approved amount to reacquire additional shares.</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As discussed in Note 6 – </w:t>
      </w:r>
      <w:r>
        <w:rPr>
          <w:rFonts w:ascii="Times New Roman" w:hAnsi="Times New Roman"/>
          <w:i/>
          <w:sz w:val="20"/>
        </w:rPr>
        <w:t xml:space="preserve">PDMCX Joint Venture </w:t>
      </w:r>
      <w:r>
        <w:rPr>
          <w:rFonts w:ascii="Times New Roman" w:hAnsi="Times New Roman"/>
          <w:sz w:val="20"/>
        </w:rPr>
        <w:t>of the Company’s condensed consolidated financial statements, DNP, the noncontrolling interest in the Company’s China-based joint venture has, under certain circumstances, the right to put its interest in the joint venture to Photronics, or to purchase the Company’s interest in the joint venture. Under all such circumstances, the sale of DNP’s interest would be at its ownership percentage of the joint venture’s net book value, with closing to take place within three business days of obtaining required approvals and clearance. As of the date of issuance of this report, DNP had not indicated its intention to exercise this right. As of August 2, 2026, Photronics and DNP each had net investments in this joint venture of approximately $183.3 million.</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30</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Cash Flows ($ in millions)</w:t>
      </w:r>
    </w:p>
    <w:p>
      <w:pPr>
        <w:pStyle w:val="TextBody"/>
        <w:bidi w:val="0"/>
        <w:spacing w:before="0" w:after="0"/>
        <w:jc w:val="left"/>
        <w:rPr/>
      </w:pPr>
      <w:r>
        <w:rPr/>
        <w:t> </w:t>
      </w:r>
    </w:p>
    <w:tbl>
      <w:tblPr>
        <w:tblW w:w="7665" w:type="dxa"/>
        <w:jc w:val="left"/>
        <w:tblInd w:w="0" w:type="dxa"/>
        <w:tblLayout w:type="fixed"/>
        <w:tblCellMar>
          <w:top w:w="0" w:type="dxa"/>
          <w:left w:w="0" w:type="dxa"/>
          <w:bottom w:w="0" w:type="dxa"/>
          <w:right w:w="0" w:type="dxa"/>
        </w:tblCellMar>
      </w:tblPr>
      <w:tblGrid>
        <w:gridCol w:w="3920"/>
        <w:gridCol w:w="90"/>
        <w:gridCol w:w="317"/>
        <w:gridCol w:w="1247"/>
        <w:gridCol w:w="200"/>
        <w:gridCol w:w="97"/>
        <w:gridCol w:w="317"/>
        <w:gridCol w:w="1247"/>
        <w:gridCol w:w="230"/>
      </w:tblGrid>
      <w:tr>
        <w:trPr/>
        <w:tc>
          <w:tcPr>
            <w:tcW w:w="3920" w:type="dxa"/>
            <w:tcBorders/>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3425" w:type="dxa"/>
            <w:gridSpan w:val="6"/>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Nine Months Ended</w:t>
            </w:r>
          </w:p>
        </w:tc>
        <w:tc>
          <w:tcPr>
            <w:tcW w:w="230" w:type="dxa"/>
            <w:tcBorders/>
            <w:vAlign w:val="bottom"/>
          </w:tcPr>
          <w:p>
            <w:pPr>
              <w:pStyle w:val="TableContents"/>
              <w:bidi w:val="0"/>
              <w:spacing w:before="0" w:after="283"/>
              <w:jc w:val="center"/>
              <w:rPr/>
            </w:pPr>
            <w:r>
              <w:rPr/>
              <w:t> </w:t>
            </w:r>
          </w:p>
        </w:tc>
      </w:tr>
      <w:tr>
        <w:trPr/>
        <w:tc>
          <w:tcPr>
            <w:tcW w:w="3920" w:type="dxa"/>
            <w:tcBorders/>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564"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August 2, 2026</w:t>
            </w:r>
          </w:p>
        </w:tc>
        <w:tc>
          <w:tcPr>
            <w:tcW w:w="200" w:type="dxa"/>
            <w:tcBorders/>
            <w:vAlign w:val="bottom"/>
          </w:tcPr>
          <w:p>
            <w:pPr>
              <w:pStyle w:val="TableContents"/>
              <w:bidi w:val="0"/>
              <w:spacing w:before="0" w:after="283"/>
              <w:jc w:val="center"/>
              <w:rPr/>
            </w:pPr>
            <w:r>
              <w:rPr/>
              <w:t> </w:t>
            </w:r>
          </w:p>
        </w:tc>
        <w:tc>
          <w:tcPr>
            <w:tcW w:w="97" w:type="dxa"/>
            <w:tcBorders/>
            <w:vAlign w:val="bottom"/>
          </w:tcPr>
          <w:p>
            <w:pPr>
              <w:pStyle w:val="TableContents"/>
              <w:bidi w:val="0"/>
              <w:spacing w:before="0" w:after="283"/>
              <w:jc w:val="center"/>
              <w:rPr/>
            </w:pPr>
            <w:r>
              <w:rPr/>
              <w:t> </w:t>
            </w:r>
          </w:p>
        </w:tc>
        <w:tc>
          <w:tcPr>
            <w:tcW w:w="1564"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August 3, 2025</w:t>
            </w:r>
          </w:p>
        </w:tc>
        <w:tc>
          <w:tcPr>
            <w:tcW w:w="230" w:type="dxa"/>
            <w:tcBorders/>
            <w:vAlign w:val="bottom"/>
          </w:tcPr>
          <w:p>
            <w:pPr>
              <w:pStyle w:val="TableContents"/>
              <w:bidi w:val="0"/>
              <w:spacing w:before="0" w:after="283"/>
              <w:jc w:val="center"/>
              <w:rPr/>
            </w:pPr>
            <w:r>
              <w:rPr/>
              <w:t> </w:t>
            </w:r>
          </w:p>
        </w:tc>
      </w:tr>
      <w:tr>
        <w:trPr/>
        <w:tc>
          <w:tcPr>
            <w:tcW w:w="3920" w:type="dxa"/>
            <w:tcBorders/>
            <w:shd w:fill="CCEEFF" w:val="clear"/>
          </w:tcPr>
          <w:p>
            <w:pPr>
              <w:pStyle w:val="TableContents"/>
              <w:bidi w:val="0"/>
              <w:spacing w:before="0" w:after="0"/>
              <w:ind w:left="0" w:right="0" w:hanging="0"/>
              <w:jc w:val="left"/>
              <w:rPr/>
            </w:pPr>
            <w:r>
              <w:rPr/>
              <w:t>Net cash provided by operating activities</w:t>
            </w:r>
          </w:p>
        </w:tc>
        <w:tc>
          <w:tcPr>
            <w:tcW w:w="90"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317"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w:t>
            </w:r>
          </w:p>
        </w:tc>
        <w:tc>
          <w:tcPr>
            <w:tcW w:w="1247"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220.6</w:t>
            </w:r>
          </w:p>
        </w:tc>
        <w:tc>
          <w:tcPr>
            <w:tcW w:w="200"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7"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317"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w:t>
            </w:r>
          </w:p>
        </w:tc>
        <w:tc>
          <w:tcPr>
            <w:tcW w:w="1247"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160.0</w:t>
            </w:r>
          </w:p>
        </w:tc>
        <w:tc>
          <w:tcPr>
            <w:tcW w:w="230"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r>
      <w:tr>
        <w:trPr/>
        <w:tc>
          <w:tcPr>
            <w:tcW w:w="3920" w:type="dxa"/>
            <w:tcBorders/>
          </w:tcPr>
          <w:p>
            <w:pPr>
              <w:pStyle w:val="TableContents"/>
              <w:bidi w:val="0"/>
              <w:spacing w:before="0" w:after="0"/>
              <w:ind w:left="0" w:right="0" w:hanging="0"/>
              <w:jc w:val="left"/>
              <w:rPr/>
            </w:pPr>
            <w:r>
              <w:rPr/>
              <w:t>Net cash used in investing activities</w:t>
            </w:r>
          </w:p>
        </w:tc>
        <w:tc>
          <w:tcPr>
            <w:tcW w:w="90" w:type="dxa"/>
            <w:tcBorders/>
            <w:vAlign w:val="bottom"/>
          </w:tcPr>
          <w:p>
            <w:pPr>
              <w:pStyle w:val="TableContents"/>
              <w:bidi w:val="0"/>
              <w:spacing w:before="0" w:after="0"/>
              <w:ind w:left="0" w:right="0" w:hanging="0"/>
              <w:jc w:val="left"/>
              <w:rPr/>
            </w:pPr>
            <w:r>
              <w:rPr/>
              <w:t> </w:t>
            </w:r>
          </w:p>
        </w:tc>
        <w:tc>
          <w:tcPr>
            <w:tcW w:w="317" w:type="dxa"/>
            <w:tcBorders>
              <w:bottom w:val="single" w:sz="12" w:space="0" w:color="000000"/>
            </w:tcBorders>
            <w:tcMar>
              <w:bottom w:w="28" w:type="dxa"/>
            </w:tcMar>
            <w:vAlign w:val="bottom"/>
          </w:tcPr>
          <w:p>
            <w:pPr>
              <w:pStyle w:val="TableContents"/>
              <w:bidi w:val="0"/>
              <w:spacing w:before="0" w:after="0"/>
              <w:ind w:left="0" w:right="0" w:hanging="0"/>
              <w:jc w:val="left"/>
              <w:rPr/>
            </w:pPr>
            <w:r>
              <w:rPr/>
              <w:t>$</w:t>
            </w:r>
          </w:p>
        </w:tc>
        <w:tc>
          <w:tcPr>
            <w:tcW w:w="1247" w:type="dxa"/>
            <w:tcBorders>
              <w:bottom w:val="single" w:sz="12" w:space="0" w:color="000000"/>
            </w:tcBorders>
            <w:tcMar>
              <w:bottom w:w="28" w:type="dxa"/>
            </w:tcMar>
            <w:vAlign w:val="bottom"/>
          </w:tcPr>
          <w:p>
            <w:pPr>
              <w:pStyle w:val="TableContents"/>
              <w:bidi w:val="0"/>
              <w:spacing w:before="0" w:after="0"/>
              <w:ind w:left="0" w:right="0" w:hanging="0"/>
              <w:jc w:val="right"/>
              <w:rPr/>
            </w:pPr>
            <w:r>
              <w:rPr/>
              <w:t>(150.7</w:t>
            </w:r>
          </w:p>
        </w:tc>
        <w:tc>
          <w:tcPr>
            <w:tcW w:w="200"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97" w:type="dxa"/>
            <w:tcBorders/>
            <w:vAlign w:val="bottom"/>
          </w:tcPr>
          <w:p>
            <w:pPr>
              <w:pStyle w:val="TableContents"/>
              <w:bidi w:val="0"/>
              <w:spacing w:before="0" w:after="0"/>
              <w:ind w:left="0" w:right="0" w:hanging="0"/>
              <w:jc w:val="left"/>
              <w:rPr/>
            </w:pPr>
            <w:r>
              <w:rPr/>
              <w:t> </w:t>
            </w:r>
          </w:p>
        </w:tc>
        <w:tc>
          <w:tcPr>
            <w:tcW w:w="317" w:type="dxa"/>
            <w:tcBorders>
              <w:bottom w:val="single" w:sz="12" w:space="0" w:color="000000"/>
            </w:tcBorders>
            <w:tcMar>
              <w:bottom w:w="28" w:type="dxa"/>
            </w:tcMar>
            <w:vAlign w:val="bottom"/>
          </w:tcPr>
          <w:p>
            <w:pPr>
              <w:pStyle w:val="TableContents"/>
              <w:bidi w:val="0"/>
              <w:spacing w:before="0" w:after="0"/>
              <w:ind w:left="0" w:right="0" w:hanging="0"/>
              <w:jc w:val="left"/>
              <w:rPr/>
            </w:pPr>
            <w:r>
              <w:rPr/>
              <w:t>$</w:t>
            </w:r>
          </w:p>
        </w:tc>
        <w:tc>
          <w:tcPr>
            <w:tcW w:w="1247" w:type="dxa"/>
            <w:tcBorders>
              <w:bottom w:val="single" w:sz="12" w:space="0" w:color="000000"/>
            </w:tcBorders>
            <w:tcMar>
              <w:bottom w:w="28" w:type="dxa"/>
            </w:tcMar>
            <w:vAlign w:val="bottom"/>
          </w:tcPr>
          <w:p>
            <w:pPr>
              <w:pStyle w:val="TableContents"/>
              <w:bidi w:val="0"/>
              <w:spacing w:before="0" w:after="0"/>
              <w:ind w:left="0" w:right="0" w:hanging="0"/>
              <w:jc w:val="right"/>
              <w:rPr/>
            </w:pPr>
            <w:r>
              <w:rPr/>
              <w:t>(173.6</w:t>
            </w:r>
          </w:p>
        </w:tc>
        <w:tc>
          <w:tcPr>
            <w:tcW w:w="230" w:type="dxa"/>
            <w:tcBorders>
              <w:bottom w:val="single" w:sz="12" w:space="0" w:color="000000"/>
            </w:tcBorders>
            <w:tcMar>
              <w:bottom w:w="28" w:type="dxa"/>
            </w:tcMar>
            <w:vAlign w:val="bottom"/>
          </w:tcPr>
          <w:p>
            <w:pPr>
              <w:pStyle w:val="TableContents"/>
              <w:bidi w:val="0"/>
              <w:spacing w:before="0" w:after="0"/>
              <w:jc w:val="left"/>
              <w:rPr/>
            </w:pPr>
            <w:r>
              <w:rPr/>
              <w:t>) </w:t>
            </w:r>
          </w:p>
        </w:tc>
      </w:tr>
      <w:tr>
        <w:trPr/>
        <w:tc>
          <w:tcPr>
            <w:tcW w:w="3920" w:type="dxa"/>
            <w:tcBorders/>
            <w:shd w:fill="CCEEFF" w:val="clear"/>
          </w:tcPr>
          <w:p>
            <w:pPr>
              <w:pStyle w:val="TableContents"/>
              <w:bidi w:val="0"/>
              <w:spacing w:before="0" w:after="0"/>
              <w:ind w:left="0" w:right="0" w:hanging="0"/>
              <w:jc w:val="left"/>
              <w:rPr/>
            </w:pPr>
            <w:r>
              <w:rPr/>
              <w:t>Net cash used in financing activities</w:t>
            </w:r>
          </w:p>
        </w:tc>
        <w:tc>
          <w:tcPr>
            <w:tcW w:w="90" w:type="dxa"/>
            <w:tcBorders/>
            <w:shd w:fill="CCEEFF" w:val="clear"/>
            <w:vAlign w:val="bottom"/>
          </w:tcPr>
          <w:p>
            <w:pPr>
              <w:pStyle w:val="TableContents"/>
              <w:bidi w:val="0"/>
              <w:spacing w:before="0" w:after="0"/>
              <w:ind w:left="0" w:right="0" w:hanging="0"/>
              <w:jc w:val="left"/>
              <w:rPr/>
            </w:pPr>
            <w:r>
              <w:rPr/>
              <w:t> </w:t>
            </w:r>
          </w:p>
        </w:tc>
        <w:tc>
          <w:tcPr>
            <w:tcW w:w="317"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w:t>
            </w:r>
          </w:p>
        </w:tc>
        <w:tc>
          <w:tcPr>
            <w:tcW w:w="1247"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(0.3</w:t>
            </w:r>
          </w:p>
        </w:tc>
        <w:tc>
          <w:tcPr>
            <w:tcW w:w="200"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7" w:type="dxa"/>
            <w:tcBorders/>
            <w:shd w:fill="CCEEFF" w:val="clear"/>
            <w:vAlign w:val="bottom"/>
          </w:tcPr>
          <w:p>
            <w:pPr>
              <w:pStyle w:val="TableContents"/>
              <w:bidi w:val="0"/>
              <w:spacing w:before="0" w:after="0"/>
              <w:ind w:left="0" w:right="0" w:hanging="0"/>
              <w:jc w:val="left"/>
              <w:rPr/>
            </w:pPr>
            <w:r>
              <w:rPr/>
              <w:t> </w:t>
            </w:r>
          </w:p>
        </w:tc>
        <w:tc>
          <w:tcPr>
            <w:tcW w:w="317"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w:t>
            </w:r>
          </w:p>
        </w:tc>
        <w:tc>
          <w:tcPr>
            <w:tcW w:w="1247"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(115.3</w:t>
            </w:r>
          </w:p>
        </w:tc>
        <w:tc>
          <w:tcPr>
            <w:tcW w:w="230"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4"/>
        </w:rPr>
      </w:pPr>
      <w:r>
        <w:rPr>
          <w:rFonts w:ascii="Times New Roman" w:hAnsi="Times New Roman"/>
          <w:i/>
          <w:sz w:val="20"/>
          <w:u w:val="single"/>
        </w:rPr>
        <w:t>Operating Activities</w:t>
      </w:r>
      <w:r>
        <w:rPr>
          <w:rFonts w:ascii="Times New Roman" w:hAnsi="Times New Roman"/>
          <w:sz w:val="20"/>
        </w:rPr>
        <w:t>: Net cash from operating activities reflects net income adjusted for certain non-cash items, including depreciation and amortization, share-based compensation, and the effects of changes in operating assets and liabilities. Net cash provided by operating activities increased by $60.6 million in the nine months ended August 2, 2026, compared with the nine months ended August 3, 2025, primarily due to the increased net income and positive changes in working capital.</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4"/>
        </w:rPr>
      </w:pPr>
      <w:r>
        <w:rPr>
          <w:rFonts w:ascii="Times New Roman" w:hAnsi="Times New Roman"/>
          <w:i/>
          <w:sz w:val="20"/>
          <w:u w:val="single"/>
        </w:rPr>
        <w:t>Investing Activities</w:t>
      </w:r>
      <w:r>
        <w:rPr>
          <w:rFonts w:ascii="Times New Roman" w:hAnsi="Times New Roman"/>
          <w:sz w:val="20"/>
        </w:rPr>
        <w:t>: Net cash flows used in investing activities decreased by $22.9 million in the nine months ended August 2, 2026, compared with the nine months ended August 3, 2025, primarily driven by an increase in proceeds from maturities and sales of short-term investments of $113.7 million, partially offset by an $82.1 million increase in purchases of short-term investments.</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4"/>
        </w:rPr>
      </w:pPr>
      <w:r>
        <w:rPr>
          <w:rFonts w:ascii="Times New Roman" w:hAnsi="Times New Roman"/>
          <w:i/>
          <w:sz w:val="20"/>
          <w:u w:val="single"/>
        </w:rPr>
        <w:t>Financing Activities</w:t>
      </w:r>
      <w:r>
        <w:rPr>
          <w:rFonts w:ascii="Times New Roman" w:hAnsi="Times New Roman"/>
          <w:sz w:val="20"/>
        </w:rPr>
        <w:t>: Net cash used in financing activities decreased by $115.0 million in the nine months ended August 2, 2026 compared with the nine months ended August 3, 2025. This was primarily driven by a decrease in common stock repurchases of $97.4 million and debt repayments of $18.0 million.</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The negative impact of changes in foreign currency exchange rates on cash, cash equivalents, and restricted cash balances was $12.3 million in the nine months ended August 2,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sz w:val="20"/>
        </w:rPr>
      </w:pPr>
      <w:r>
        <w:rPr>
          <w:rFonts w:ascii="Times New Roman" w:hAnsi="Times New Roman"/>
          <w:b/>
          <w:i/>
          <w:sz w:val="20"/>
        </w:rPr>
        <w:t>Non-GAAP Financial Measures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Non-GAAP Net Income attributable to Photronics, Inc. shareholders and non-GAAP diluted earnings per share attributable to Photronics, Inc. shareholders are "non-GAAP financial measures" as such term is defined by Regulation G of the Securities and Exchange Commission and may differ from similarly named non-GAAP financial measures used by other companies. The financial tables below reconcile Photronics, Inc. financial results under U.S. GAAP to our non-GAAP financial information. We believe these non-GAAP financial measures that exclude certain items are useful for analysts and investors to evaluate the Company’s on-going performance because they enable a more meaningful comparison of historical results of the Company’s core business. These non-GAAP metrics are not a measure of consolidated operating results under U.S. GAAP and should not be considered as an alternative to Net income (loss), Net income (loss) per share, or any other measure of consolidated results under U.S. GAAP. The items excluded from these non-GAAP metrics but included in the calculation of their closest U.S. GAAP equivalent, are significant components of the condensed consolidated statement of income and must be considered in performing a comprehensive assessment of overall financial performance.</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The following table reconciles U.S. GAAP net income and diluted earnings per share attributable to Photronics, Inc. shareholders to the non-GAAP net income and diluted earnings per share attributable to Photronics, Inc. shareholders for the indicated periods. The columns may not foot due to rounding.</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472"/>
        <w:gridCol w:w="90"/>
        <w:gridCol w:w="191"/>
        <w:gridCol w:w="799"/>
        <w:gridCol w:w="185"/>
        <w:gridCol w:w="90"/>
        <w:gridCol w:w="170"/>
        <w:gridCol w:w="710"/>
        <w:gridCol w:w="185"/>
        <w:gridCol w:w="90"/>
        <w:gridCol w:w="191"/>
        <w:gridCol w:w="799"/>
        <w:gridCol w:w="233"/>
      </w:tblGrid>
      <w:tr>
        <w:trPr/>
        <w:tc>
          <w:tcPr>
            <w:tcW w:w="647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6472" w:type="dxa"/>
            <w:tcBorders/>
          </w:tcPr>
          <w:p>
            <w:pPr>
              <w:pStyle w:val="TableContents"/>
              <w:bidi w:val="0"/>
              <w:spacing w:before="0" w:after="283"/>
              <w:jc w:val="left"/>
              <w:rPr/>
            </w:pPr>
            <w:r>
              <w:rPr/>
              <w:t> </w:t>
            </w:r>
          </w:p>
        </w:tc>
        <w:tc>
          <w:tcPr>
            <w:tcW w:w="90" w:type="dxa"/>
            <w:tcBorders/>
          </w:tcPr>
          <w:p>
            <w:pPr>
              <w:pStyle w:val="TableContents"/>
              <w:bidi w:val="0"/>
              <w:spacing w:before="0" w:after="0"/>
              <w:ind w:left="0" w:right="0" w:hanging="0"/>
              <w:jc w:val="left"/>
              <w:rPr/>
            </w:pPr>
            <w:r>
              <w:rPr/>
            </w:r>
          </w:p>
        </w:tc>
        <w:tc>
          <w:tcPr>
            <w:tcW w:w="3410" w:type="dxa"/>
            <w:gridSpan w:val="10"/>
            <w:tcBorders>
              <w:bottom w:val="single" w:sz="12" w:space="0" w:color="000000"/>
            </w:tcBorders>
            <w:tcMar>
              <w:bottom w:w="28" w:type="dxa"/>
            </w:tcMar>
          </w:tcPr>
          <w:p>
            <w:pPr>
              <w:pStyle w:val="TableContents"/>
              <w:bidi w:val="0"/>
              <w:spacing w:before="0" w:after="283"/>
              <w:jc w:val="center"/>
              <w:rPr/>
            </w:pPr>
            <w:r>
              <w:rPr>
                <w:b/>
                <w:spacing w:val="0"/>
              </w:rPr>
              <w:t>Three Months Ended</w:t>
            </w:r>
            <w:r>
              <w:rPr/>
              <w:t xml:space="preserve"> </w:t>
            </w:r>
          </w:p>
        </w:tc>
        <w:tc>
          <w:tcPr>
            <w:tcW w:w="233" w:type="dxa"/>
            <w:tcBorders/>
          </w:tcPr>
          <w:p>
            <w:pPr>
              <w:pStyle w:val="TableContents"/>
              <w:bidi w:val="0"/>
              <w:spacing w:before="0" w:after="283"/>
              <w:jc w:val="center"/>
              <w:rPr/>
            </w:pPr>
            <w:r>
              <w:rPr/>
              <w:t> </w:t>
            </w:r>
          </w:p>
        </w:tc>
      </w:tr>
      <w:tr>
        <w:trPr/>
        <w:tc>
          <w:tcPr>
            <w:tcW w:w="6472" w:type="dxa"/>
            <w:tcBorders/>
          </w:tcPr>
          <w:p>
            <w:pPr>
              <w:pStyle w:val="TableContents"/>
              <w:bidi w:val="0"/>
              <w:spacing w:before="0" w:after="283"/>
              <w:jc w:val="left"/>
              <w:rPr/>
            </w:pPr>
            <w:r>
              <w:rPr/>
              <w:t> </w:t>
            </w:r>
          </w:p>
        </w:tc>
        <w:tc>
          <w:tcPr>
            <w:tcW w:w="90" w:type="dxa"/>
            <w:tcBorders/>
          </w:tcPr>
          <w:p>
            <w:pPr>
              <w:pStyle w:val="TableContents"/>
              <w:bidi w:val="0"/>
              <w:spacing w:before="0" w:after="283"/>
              <w:jc w:val="center"/>
              <w:rPr/>
            </w:pPr>
            <w:r>
              <w:rPr/>
              <w:t> </w:t>
            </w:r>
          </w:p>
        </w:tc>
        <w:tc>
          <w:tcPr>
            <w:tcW w:w="990"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August 2,</w:t>
            </w:r>
          </w:p>
          <w:p>
            <w:pPr>
              <w:pStyle w:val="TableContents"/>
              <w:bidi w:val="0"/>
              <w:spacing w:before="0" w:after="0"/>
              <w:ind w:left="0" w:right="0" w:hanging="0"/>
              <w:jc w:val="center"/>
              <w:rPr>
                <w:b/>
              </w:rPr>
            </w:pPr>
            <w:r>
              <w:rPr>
                <w:b/>
              </w:rPr>
              <w:t>2026</w:t>
            </w:r>
          </w:p>
        </w:tc>
        <w:tc>
          <w:tcPr>
            <w:tcW w:w="185" w:type="dxa"/>
            <w:tcBorders/>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880"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May 3,</w:t>
            </w:r>
          </w:p>
          <w:p>
            <w:pPr>
              <w:pStyle w:val="TableContents"/>
              <w:bidi w:val="0"/>
              <w:spacing w:before="0" w:after="0"/>
              <w:ind w:left="0" w:right="0" w:hanging="0"/>
              <w:jc w:val="center"/>
              <w:rPr>
                <w:b/>
              </w:rPr>
            </w:pPr>
            <w:r>
              <w:rPr>
                <w:b/>
              </w:rPr>
              <w:t>2026</w:t>
            </w:r>
          </w:p>
        </w:tc>
        <w:tc>
          <w:tcPr>
            <w:tcW w:w="185" w:type="dxa"/>
            <w:tcBorders/>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990"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August 3,</w:t>
            </w:r>
          </w:p>
          <w:p>
            <w:pPr>
              <w:pStyle w:val="TableContents"/>
              <w:bidi w:val="0"/>
              <w:spacing w:before="0" w:after="0"/>
              <w:ind w:left="0" w:right="0" w:hanging="0"/>
              <w:jc w:val="center"/>
              <w:rPr>
                <w:b/>
              </w:rPr>
            </w:pPr>
            <w:r>
              <w:rPr>
                <w:b/>
              </w:rPr>
              <w:t>2025</w:t>
            </w:r>
          </w:p>
        </w:tc>
        <w:tc>
          <w:tcPr>
            <w:tcW w:w="233" w:type="dxa"/>
            <w:tcBorders/>
          </w:tcPr>
          <w:p>
            <w:pPr>
              <w:pStyle w:val="TableContents"/>
              <w:bidi w:val="0"/>
              <w:spacing w:before="0" w:after="283"/>
              <w:jc w:val="center"/>
              <w:rPr/>
            </w:pPr>
            <w:r>
              <w:rPr/>
              <w:t> </w:t>
            </w:r>
          </w:p>
        </w:tc>
      </w:tr>
      <w:tr>
        <w:trPr/>
        <w:tc>
          <w:tcPr>
            <w:tcW w:w="6472" w:type="dxa"/>
            <w:tcBorders/>
          </w:tcPr>
          <w:p>
            <w:pPr>
              <w:pStyle w:val="TableContents"/>
              <w:bidi w:val="0"/>
              <w:spacing w:before="0" w:after="0"/>
              <w:ind w:left="144" w:right="0" w:hanging="144"/>
              <w:jc w:val="left"/>
              <w:rPr>
                <w:b/>
              </w:rPr>
            </w:pPr>
            <w:r>
              <w:rPr>
                <w:b/>
              </w:rPr>
              <w:t>Reconciliation of U.S. GAAP to non-GAAP net income:</w:t>
            </w:r>
          </w:p>
        </w:tc>
        <w:tc>
          <w:tcPr>
            <w:tcW w:w="90"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799"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71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799" w:type="dxa"/>
            <w:tcBorders/>
          </w:tcPr>
          <w:p>
            <w:pPr>
              <w:pStyle w:val="TableContents"/>
              <w:bidi w:val="0"/>
              <w:spacing w:before="0" w:after="283"/>
              <w:jc w:val="left"/>
              <w:rPr/>
            </w:pPr>
            <w:r>
              <w:rPr/>
              <w:t> </w:t>
            </w:r>
          </w:p>
        </w:tc>
        <w:tc>
          <w:tcPr>
            <w:tcW w:w="233" w:type="dxa"/>
            <w:tcBorders/>
          </w:tcPr>
          <w:p>
            <w:pPr>
              <w:pStyle w:val="TableContents"/>
              <w:bidi w:val="0"/>
              <w:spacing w:before="0" w:after="283"/>
              <w:jc w:val="left"/>
              <w:rPr/>
            </w:pPr>
            <w:r>
              <w:rPr/>
              <w:t> </w:t>
            </w:r>
          </w:p>
        </w:tc>
      </w:tr>
      <w:tr>
        <w:trPr/>
        <w:tc>
          <w:tcPr>
            <w:tcW w:w="6472"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799"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71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799" w:type="dxa"/>
            <w:tcBorders/>
          </w:tcPr>
          <w:p>
            <w:pPr>
              <w:pStyle w:val="TableContents"/>
              <w:bidi w:val="0"/>
              <w:spacing w:before="0" w:after="283"/>
              <w:jc w:val="left"/>
              <w:rPr/>
            </w:pPr>
            <w:r>
              <w:rPr/>
              <w:t> </w:t>
            </w:r>
          </w:p>
        </w:tc>
        <w:tc>
          <w:tcPr>
            <w:tcW w:w="233" w:type="dxa"/>
            <w:tcBorders/>
          </w:tcPr>
          <w:p>
            <w:pPr>
              <w:pStyle w:val="TableContents"/>
              <w:bidi w:val="0"/>
              <w:spacing w:before="0" w:after="283"/>
              <w:jc w:val="left"/>
              <w:rPr/>
            </w:pPr>
            <w:r>
              <w:rPr/>
              <w:t> </w:t>
            </w:r>
          </w:p>
        </w:tc>
      </w:tr>
      <w:tr>
        <w:trPr/>
        <w:tc>
          <w:tcPr>
            <w:tcW w:w="6472" w:type="dxa"/>
            <w:tcBorders/>
            <w:shd w:fill="CCEEFF" w:val="clear"/>
          </w:tcPr>
          <w:p>
            <w:pPr>
              <w:pStyle w:val="TableContents"/>
              <w:bidi w:val="0"/>
              <w:spacing w:before="0" w:after="0"/>
              <w:ind w:left="0" w:right="0" w:hanging="0"/>
              <w:jc w:val="left"/>
              <w:rPr/>
            </w:pPr>
            <w:r>
              <w:rPr/>
              <w:t>U.S. GAAP net income attributable to Photronics, Inc. shareholders</w:t>
            </w:r>
          </w:p>
        </w:tc>
        <w:tc>
          <w:tcPr>
            <w:tcW w:w="90" w:type="dxa"/>
            <w:tcBorders/>
            <w:shd w:fill="CCEEFF" w:val="clear"/>
          </w:tcPr>
          <w:p>
            <w:pPr>
              <w:pStyle w:val="TableContents"/>
              <w:bidi w:val="0"/>
              <w:spacing w:before="0" w:after="0"/>
              <w:ind w:left="0" w:right="0" w:hanging="0"/>
              <w:jc w:val="left"/>
              <w:rPr/>
            </w:pPr>
            <w:r>
              <w:rPr/>
              <w:t> </w:t>
            </w:r>
          </w:p>
        </w:tc>
        <w:tc>
          <w:tcPr>
            <w:tcW w:w="191" w:type="dxa"/>
            <w:tcBorders/>
            <w:shd w:fill="CCEEFF" w:val="clear"/>
          </w:tcPr>
          <w:p>
            <w:pPr>
              <w:pStyle w:val="TableContents"/>
              <w:bidi w:val="0"/>
              <w:spacing w:before="0" w:after="0"/>
              <w:ind w:left="0" w:right="0" w:hanging="0"/>
              <w:jc w:val="left"/>
              <w:rPr/>
            </w:pPr>
            <w:r>
              <w:rPr/>
              <w:t>$</w:t>
            </w:r>
          </w:p>
        </w:tc>
        <w:tc>
          <w:tcPr>
            <w:tcW w:w="799" w:type="dxa"/>
            <w:tcBorders/>
            <w:shd w:fill="CCEEFF" w:val="clear"/>
          </w:tcPr>
          <w:p>
            <w:pPr>
              <w:pStyle w:val="TableContents"/>
              <w:bidi w:val="0"/>
              <w:spacing w:before="0" w:after="0"/>
              <w:ind w:left="0" w:right="0" w:hanging="0"/>
              <w:jc w:val="right"/>
              <w:rPr/>
            </w:pPr>
            <w:r>
              <w:rPr/>
              <w:t>28,916</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710" w:type="dxa"/>
            <w:tcBorders/>
            <w:shd w:fill="CCEEFF" w:val="clear"/>
          </w:tcPr>
          <w:p>
            <w:pPr>
              <w:pStyle w:val="TableContents"/>
              <w:bidi w:val="0"/>
              <w:spacing w:before="0" w:after="0"/>
              <w:ind w:left="0" w:right="0" w:hanging="0"/>
              <w:jc w:val="right"/>
              <w:rPr/>
            </w:pPr>
            <w:r>
              <w:rPr/>
              <w:t>31,429</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91" w:type="dxa"/>
            <w:tcBorders/>
            <w:shd w:fill="CCEEFF" w:val="clear"/>
          </w:tcPr>
          <w:p>
            <w:pPr>
              <w:pStyle w:val="TableContents"/>
              <w:bidi w:val="0"/>
              <w:spacing w:before="0" w:after="0"/>
              <w:ind w:left="0" w:right="0" w:hanging="0"/>
              <w:jc w:val="left"/>
              <w:rPr/>
            </w:pPr>
            <w:r>
              <w:rPr/>
              <w:t>$</w:t>
            </w:r>
          </w:p>
        </w:tc>
        <w:tc>
          <w:tcPr>
            <w:tcW w:w="799" w:type="dxa"/>
            <w:tcBorders/>
            <w:shd w:fill="CCEEFF" w:val="clear"/>
          </w:tcPr>
          <w:p>
            <w:pPr>
              <w:pStyle w:val="TableContents"/>
              <w:bidi w:val="0"/>
              <w:spacing w:before="0" w:after="0"/>
              <w:ind w:left="0" w:right="0" w:hanging="0"/>
              <w:jc w:val="right"/>
              <w:rPr/>
            </w:pPr>
            <w:r>
              <w:rPr/>
              <w:t>22,891</w:t>
            </w:r>
          </w:p>
        </w:tc>
        <w:tc>
          <w:tcPr>
            <w:tcW w:w="233" w:type="dxa"/>
            <w:tcBorders/>
            <w:shd w:fill="CCEEFF" w:val="clear"/>
          </w:tcPr>
          <w:p>
            <w:pPr>
              <w:pStyle w:val="TableContents"/>
              <w:bidi w:val="0"/>
              <w:spacing w:before="0" w:after="0"/>
              <w:jc w:val="left"/>
              <w:rPr/>
            </w:pPr>
            <w:r>
              <w:rPr/>
              <w:t> </w:t>
            </w:r>
          </w:p>
        </w:tc>
      </w:tr>
      <w:tr>
        <w:trPr/>
        <w:tc>
          <w:tcPr>
            <w:tcW w:w="6472" w:type="dxa"/>
            <w:tcBorders/>
          </w:tcPr>
          <w:p>
            <w:pPr>
              <w:pStyle w:val="TableContents"/>
              <w:bidi w:val="0"/>
              <w:spacing w:before="0" w:after="0"/>
              <w:ind w:left="0" w:right="0" w:hanging="0"/>
              <w:jc w:val="left"/>
              <w:rPr/>
            </w:pPr>
            <w:r>
              <w:rPr/>
              <w:t>FX (gain) loss</w:t>
            </w:r>
          </w:p>
        </w:tc>
        <w:tc>
          <w:tcPr>
            <w:tcW w:w="90" w:type="dxa"/>
            <w:tcBorders/>
          </w:tcPr>
          <w:p>
            <w:pPr>
              <w:pStyle w:val="TableContents"/>
              <w:bidi w:val="0"/>
              <w:spacing w:before="0" w:after="0"/>
              <w:ind w:left="0" w:right="0" w:hanging="0"/>
              <w:jc w:val="left"/>
              <w:rPr/>
            </w:pPr>
            <w:r>
              <w:rPr/>
              <w:t> </w:t>
            </w:r>
          </w:p>
        </w:tc>
        <w:tc>
          <w:tcPr>
            <w:tcW w:w="191" w:type="dxa"/>
            <w:tcBorders/>
          </w:tcPr>
          <w:p>
            <w:pPr>
              <w:pStyle w:val="TableContents"/>
              <w:bidi w:val="0"/>
              <w:spacing w:before="0" w:after="0"/>
              <w:ind w:left="0" w:right="0" w:hanging="0"/>
              <w:jc w:val="left"/>
              <w:rPr/>
            </w:pPr>
            <w:r>
              <w:rPr/>
              <w:t> </w:t>
            </w:r>
          </w:p>
        </w:tc>
        <w:tc>
          <w:tcPr>
            <w:tcW w:w="799" w:type="dxa"/>
            <w:tcBorders/>
          </w:tcPr>
          <w:p>
            <w:pPr>
              <w:pStyle w:val="TableContents"/>
              <w:bidi w:val="0"/>
              <w:spacing w:before="0" w:after="0"/>
              <w:ind w:left="0" w:right="0" w:hanging="0"/>
              <w:jc w:val="right"/>
              <w:rPr/>
            </w:pPr>
            <w:r>
              <w:rPr/>
              <w:t>(4,776</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710" w:type="dxa"/>
            <w:tcBorders/>
          </w:tcPr>
          <w:p>
            <w:pPr>
              <w:pStyle w:val="TableContents"/>
              <w:bidi w:val="0"/>
              <w:spacing w:before="0" w:after="0"/>
              <w:ind w:left="0" w:right="0" w:hanging="0"/>
              <w:jc w:val="right"/>
              <w:rPr/>
            </w:pPr>
            <w:r>
              <w:rPr/>
              <w:t>(7,869</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91" w:type="dxa"/>
            <w:tcBorders/>
          </w:tcPr>
          <w:p>
            <w:pPr>
              <w:pStyle w:val="TableContents"/>
              <w:bidi w:val="0"/>
              <w:spacing w:before="0" w:after="0"/>
              <w:ind w:left="0" w:right="0" w:hanging="0"/>
              <w:jc w:val="left"/>
              <w:rPr/>
            </w:pPr>
            <w:r>
              <w:rPr/>
              <w:t> </w:t>
            </w:r>
          </w:p>
        </w:tc>
        <w:tc>
          <w:tcPr>
            <w:tcW w:w="799" w:type="dxa"/>
            <w:tcBorders/>
          </w:tcPr>
          <w:p>
            <w:pPr>
              <w:pStyle w:val="TableContents"/>
              <w:bidi w:val="0"/>
              <w:spacing w:before="0" w:after="0"/>
              <w:ind w:left="0" w:right="0" w:hanging="0"/>
              <w:jc w:val="right"/>
              <w:rPr/>
            </w:pPr>
            <w:r>
              <w:rPr/>
              <w:t>14,258</w:t>
            </w:r>
          </w:p>
        </w:tc>
        <w:tc>
          <w:tcPr>
            <w:tcW w:w="233" w:type="dxa"/>
            <w:tcBorders/>
          </w:tcPr>
          <w:p>
            <w:pPr>
              <w:pStyle w:val="TableContents"/>
              <w:bidi w:val="0"/>
              <w:spacing w:before="0" w:after="0"/>
              <w:jc w:val="left"/>
              <w:rPr/>
            </w:pPr>
            <w:r>
              <w:rPr/>
              <w:t> </w:t>
            </w:r>
          </w:p>
        </w:tc>
      </w:tr>
      <w:tr>
        <w:trPr/>
        <w:tc>
          <w:tcPr>
            <w:tcW w:w="6472" w:type="dxa"/>
            <w:tcBorders/>
            <w:shd w:fill="CCEEFF" w:val="clear"/>
          </w:tcPr>
          <w:p>
            <w:pPr>
              <w:pStyle w:val="TableContents"/>
              <w:bidi w:val="0"/>
              <w:spacing w:before="0" w:after="0"/>
              <w:ind w:left="0" w:right="0" w:hanging="0"/>
              <w:jc w:val="left"/>
              <w:rPr/>
            </w:pPr>
            <w:r>
              <w:rPr/>
              <w:t>Estimated tax effects of FX (gain) loss</w:t>
            </w:r>
          </w:p>
        </w:tc>
        <w:tc>
          <w:tcPr>
            <w:tcW w:w="90" w:type="dxa"/>
            <w:tcBorders/>
            <w:shd w:fill="CCEEFF" w:val="clear"/>
          </w:tcPr>
          <w:p>
            <w:pPr>
              <w:pStyle w:val="TableContents"/>
              <w:bidi w:val="0"/>
              <w:spacing w:before="0" w:after="0"/>
              <w:ind w:left="0" w:right="0" w:hanging="0"/>
              <w:jc w:val="left"/>
              <w:rPr/>
            </w:pPr>
            <w:r>
              <w:rPr/>
              <w:t> </w:t>
            </w:r>
          </w:p>
        </w:tc>
        <w:tc>
          <w:tcPr>
            <w:tcW w:w="191" w:type="dxa"/>
            <w:tcBorders/>
            <w:shd w:fill="CCEEFF" w:val="clear"/>
          </w:tcPr>
          <w:p>
            <w:pPr>
              <w:pStyle w:val="TableContents"/>
              <w:bidi w:val="0"/>
              <w:spacing w:before="0" w:after="0"/>
              <w:ind w:left="0" w:right="0" w:hanging="0"/>
              <w:jc w:val="left"/>
              <w:rPr/>
            </w:pPr>
            <w:r>
              <w:rPr/>
              <w:t> </w:t>
            </w:r>
          </w:p>
        </w:tc>
        <w:tc>
          <w:tcPr>
            <w:tcW w:w="799" w:type="dxa"/>
            <w:tcBorders/>
            <w:shd w:fill="CCEEFF" w:val="clear"/>
          </w:tcPr>
          <w:p>
            <w:pPr>
              <w:pStyle w:val="TableContents"/>
              <w:bidi w:val="0"/>
              <w:spacing w:before="0" w:after="0"/>
              <w:ind w:left="0" w:right="0" w:hanging="0"/>
              <w:jc w:val="right"/>
              <w:rPr/>
            </w:pPr>
            <w:r>
              <w:rPr/>
              <w:t>2,055</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710" w:type="dxa"/>
            <w:tcBorders/>
            <w:shd w:fill="CCEEFF" w:val="clear"/>
          </w:tcPr>
          <w:p>
            <w:pPr>
              <w:pStyle w:val="TableContents"/>
              <w:bidi w:val="0"/>
              <w:spacing w:before="0" w:after="0"/>
              <w:ind w:left="0" w:right="0" w:hanging="0"/>
              <w:jc w:val="right"/>
              <w:rPr/>
            </w:pPr>
            <w:r>
              <w:rPr/>
              <w:t>629</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91" w:type="dxa"/>
            <w:tcBorders/>
            <w:shd w:fill="CCEEFF" w:val="clear"/>
          </w:tcPr>
          <w:p>
            <w:pPr>
              <w:pStyle w:val="TableContents"/>
              <w:bidi w:val="0"/>
              <w:spacing w:before="0" w:after="0"/>
              <w:ind w:left="0" w:right="0" w:hanging="0"/>
              <w:jc w:val="left"/>
              <w:rPr/>
            </w:pPr>
            <w:r>
              <w:rPr/>
              <w:t> </w:t>
            </w:r>
          </w:p>
        </w:tc>
        <w:tc>
          <w:tcPr>
            <w:tcW w:w="799" w:type="dxa"/>
            <w:tcBorders/>
            <w:shd w:fill="CCEEFF" w:val="clear"/>
          </w:tcPr>
          <w:p>
            <w:pPr>
              <w:pStyle w:val="TableContents"/>
              <w:bidi w:val="0"/>
              <w:spacing w:before="0" w:after="0"/>
              <w:ind w:left="0" w:right="0" w:hanging="0"/>
              <w:jc w:val="right"/>
              <w:rPr/>
            </w:pPr>
            <w:r>
              <w:rPr/>
              <w:t>(3,663</w:t>
            </w:r>
          </w:p>
        </w:tc>
        <w:tc>
          <w:tcPr>
            <w:tcW w:w="233" w:type="dxa"/>
            <w:tcBorders/>
            <w:shd w:fill="CCEEFF" w:val="clear"/>
          </w:tcPr>
          <w:p>
            <w:pPr>
              <w:pStyle w:val="TableContents"/>
              <w:bidi w:val="0"/>
              <w:spacing w:before="0" w:after="0"/>
              <w:jc w:val="left"/>
              <w:rPr/>
            </w:pPr>
            <w:r>
              <w:rPr/>
              <w:t>) </w:t>
            </w:r>
          </w:p>
        </w:tc>
      </w:tr>
      <w:tr>
        <w:trPr/>
        <w:tc>
          <w:tcPr>
            <w:tcW w:w="6472" w:type="dxa"/>
            <w:tcBorders/>
          </w:tcPr>
          <w:p>
            <w:pPr>
              <w:pStyle w:val="TableContents"/>
              <w:bidi w:val="0"/>
              <w:spacing w:before="0" w:after="0"/>
              <w:ind w:left="0" w:right="0" w:hanging="0"/>
              <w:jc w:val="left"/>
              <w:rPr/>
            </w:pPr>
            <w:r>
              <w:rPr/>
              <w:t>Estimated noncontrolling interest effects of above</w:t>
            </w:r>
          </w:p>
        </w:tc>
        <w:tc>
          <w:tcPr>
            <w:tcW w:w="90" w:type="dxa"/>
            <w:tcBorders/>
          </w:tcPr>
          <w:p>
            <w:pPr>
              <w:pStyle w:val="TableContents"/>
              <w:bidi w:val="0"/>
              <w:spacing w:before="0" w:after="0"/>
              <w:ind w:left="0" w:right="0" w:hanging="0"/>
              <w:jc w:val="left"/>
              <w:rPr/>
            </w:pPr>
            <w:r>
              <w:rPr/>
              <w:t> </w:t>
            </w:r>
          </w:p>
        </w:tc>
        <w:tc>
          <w:tcPr>
            <w:tcW w:w="191"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799" w:type="dxa"/>
            <w:tcBorders>
              <w:bottom w:val="single" w:sz="12" w:space="0" w:color="000000"/>
            </w:tcBorders>
            <w:tcMar>
              <w:bottom w:w="28" w:type="dxa"/>
            </w:tcMar>
          </w:tcPr>
          <w:p>
            <w:pPr>
              <w:pStyle w:val="TableContents"/>
              <w:bidi w:val="0"/>
              <w:spacing w:before="0" w:after="0"/>
              <w:ind w:left="0" w:right="0" w:hanging="0"/>
              <w:jc w:val="right"/>
              <w:rPr/>
            </w:pPr>
            <w:r>
              <w:rPr/>
              <w:t>3,233</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710" w:type="dxa"/>
            <w:tcBorders>
              <w:bottom w:val="single" w:sz="12" w:space="0" w:color="000000"/>
            </w:tcBorders>
            <w:tcMar>
              <w:bottom w:w="28" w:type="dxa"/>
            </w:tcMar>
          </w:tcPr>
          <w:p>
            <w:pPr>
              <w:pStyle w:val="TableContents"/>
              <w:bidi w:val="0"/>
              <w:spacing w:before="0" w:after="0"/>
              <w:ind w:left="0" w:right="0" w:hanging="0"/>
              <w:jc w:val="right"/>
              <w:rPr/>
            </w:pPr>
            <w:r>
              <w:rPr/>
              <w:t>739</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91"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799" w:type="dxa"/>
            <w:tcBorders>
              <w:bottom w:val="single" w:sz="12" w:space="0" w:color="000000"/>
            </w:tcBorders>
            <w:tcMar>
              <w:bottom w:w="28" w:type="dxa"/>
            </w:tcMar>
          </w:tcPr>
          <w:p>
            <w:pPr>
              <w:pStyle w:val="TableContents"/>
              <w:bidi w:val="0"/>
              <w:spacing w:before="0" w:after="0"/>
              <w:ind w:left="0" w:right="0" w:hanging="0"/>
              <w:jc w:val="right"/>
              <w:rPr/>
            </w:pPr>
            <w:r>
              <w:rPr/>
              <w:t>(4,130</w:t>
            </w:r>
          </w:p>
        </w:tc>
        <w:tc>
          <w:tcPr>
            <w:tcW w:w="233" w:type="dxa"/>
            <w:tcBorders/>
          </w:tcPr>
          <w:p>
            <w:pPr>
              <w:pStyle w:val="TableContents"/>
              <w:bidi w:val="0"/>
              <w:spacing w:before="0" w:after="0"/>
              <w:jc w:val="left"/>
              <w:rPr/>
            </w:pPr>
            <w:r>
              <w:rPr/>
              <w:t>) </w:t>
            </w:r>
          </w:p>
        </w:tc>
      </w:tr>
      <w:tr>
        <w:trPr/>
        <w:tc>
          <w:tcPr>
            <w:tcW w:w="6472" w:type="dxa"/>
            <w:tcBorders/>
            <w:shd w:fill="CCEEFF" w:val="clear"/>
          </w:tcPr>
          <w:p>
            <w:pPr>
              <w:pStyle w:val="TableContents"/>
              <w:bidi w:val="0"/>
              <w:spacing w:before="0" w:after="0"/>
              <w:ind w:left="0" w:right="0" w:hanging="0"/>
              <w:jc w:val="left"/>
              <w:rPr/>
            </w:pPr>
            <w:r>
              <w:rPr/>
              <w:t>Non-GAAP net income attributable to Photronics, Inc. shareholders</w:t>
            </w:r>
          </w:p>
        </w:tc>
        <w:tc>
          <w:tcPr>
            <w:tcW w:w="90" w:type="dxa"/>
            <w:tcBorders/>
            <w:shd w:fill="CCEEFF" w:val="clear"/>
          </w:tcPr>
          <w:p>
            <w:pPr>
              <w:pStyle w:val="TableContents"/>
              <w:bidi w:val="0"/>
              <w:spacing w:before="0" w:after="0"/>
              <w:ind w:left="0" w:right="0" w:hanging="0"/>
              <w:jc w:val="left"/>
              <w:rPr/>
            </w:pPr>
            <w:r>
              <w:rPr/>
              <w:t> </w:t>
            </w:r>
          </w:p>
        </w:tc>
        <w:tc>
          <w:tcPr>
            <w:tcW w:w="191"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w:t>
            </w:r>
          </w:p>
        </w:tc>
        <w:tc>
          <w:tcPr>
            <w:tcW w:w="799"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29,428</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w:t>
            </w:r>
          </w:p>
        </w:tc>
        <w:tc>
          <w:tcPr>
            <w:tcW w:w="710"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24,928</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91"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w:t>
            </w:r>
          </w:p>
        </w:tc>
        <w:tc>
          <w:tcPr>
            <w:tcW w:w="799"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29,356</w:t>
            </w:r>
          </w:p>
        </w:tc>
        <w:tc>
          <w:tcPr>
            <w:tcW w:w="233" w:type="dxa"/>
            <w:tcBorders/>
            <w:shd w:fill="CCEEFF" w:val="clear"/>
          </w:tcPr>
          <w:p>
            <w:pPr>
              <w:pStyle w:val="TableContents"/>
              <w:bidi w:val="0"/>
              <w:spacing w:before="0" w:after="0"/>
              <w:jc w:val="left"/>
              <w:rPr/>
            </w:pPr>
            <w:r>
              <w:rPr/>
              <w:t> </w:t>
            </w:r>
          </w:p>
        </w:tc>
      </w:tr>
      <w:tr>
        <w:trPr/>
        <w:tc>
          <w:tcPr>
            <w:tcW w:w="6472"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799"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71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799" w:type="dxa"/>
            <w:tcBorders/>
          </w:tcPr>
          <w:p>
            <w:pPr>
              <w:pStyle w:val="TableContents"/>
              <w:bidi w:val="0"/>
              <w:spacing w:before="0" w:after="283"/>
              <w:jc w:val="left"/>
              <w:rPr/>
            </w:pPr>
            <w:r>
              <w:rPr/>
              <w:t> </w:t>
            </w:r>
          </w:p>
        </w:tc>
        <w:tc>
          <w:tcPr>
            <w:tcW w:w="233" w:type="dxa"/>
            <w:tcBorders/>
          </w:tcPr>
          <w:p>
            <w:pPr>
              <w:pStyle w:val="TableContents"/>
              <w:bidi w:val="0"/>
              <w:spacing w:before="0" w:after="283"/>
              <w:jc w:val="left"/>
              <w:rPr/>
            </w:pPr>
            <w:r>
              <w:rPr/>
              <w:t> </w:t>
            </w:r>
          </w:p>
        </w:tc>
      </w:tr>
      <w:tr>
        <w:trPr/>
        <w:tc>
          <w:tcPr>
            <w:tcW w:w="6472" w:type="dxa"/>
            <w:tcBorders/>
            <w:shd w:fill="CCEEFF" w:val="clear"/>
          </w:tcPr>
          <w:p>
            <w:pPr>
              <w:pStyle w:val="TableContents"/>
              <w:bidi w:val="0"/>
              <w:spacing w:before="0" w:after="0"/>
              <w:ind w:left="0" w:right="0" w:hanging="0"/>
              <w:jc w:val="left"/>
              <w:rPr/>
            </w:pPr>
            <w:r>
              <w:rPr/>
              <w:t>Weighted-average number of common shares outstanding - Diluted</w:t>
            </w:r>
          </w:p>
        </w:tc>
        <w:tc>
          <w:tcPr>
            <w:tcW w:w="90" w:type="dxa"/>
            <w:tcBorders/>
            <w:shd w:fill="CCEEFF" w:val="clear"/>
          </w:tcPr>
          <w:p>
            <w:pPr>
              <w:pStyle w:val="TableContents"/>
              <w:bidi w:val="0"/>
              <w:spacing w:before="0" w:after="0"/>
              <w:ind w:left="0" w:right="0" w:hanging="0"/>
              <w:jc w:val="left"/>
              <w:rPr/>
            </w:pPr>
            <w:r>
              <w:rPr/>
              <w:t> </w:t>
            </w:r>
          </w:p>
        </w:tc>
        <w:tc>
          <w:tcPr>
            <w:tcW w:w="191"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 </w:t>
            </w:r>
          </w:p>
        </w:tc>
        <w:tc>
          <w:tcPr>
            <w:tcW w:w="799"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58,718</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 </w:t>
            </w:r>
          </w:p>
        </w:tc>
        <w:tc>
          <w:tcPr>
            <w:tcW w:w="710"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58,745</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91"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 </w:t>
            </w:r>
          </w:p>
        </w:tc>
        <w:tc>
          <w:tcPr>
            <w:tcW w:w="799"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58,068</w:t>
            </w:r>
          </w:p>
        </w:tc>
        <w:tc>
          <w:tcPr>
            <w:tcW w:w="233" w:type="dxa"/>
            <w:tcBorders/>
            <w:shd w:fill="CCEEFF" w:val="clear"/>
          </w:tcPr>
          <w:p>
            <w:pPr>
              <w:pStyle w:val="TableContents"/>
              <w:bidi w:val="0"/>
              <w:spacing w:before="0" w:after="0"/>
              <w:jc w:val="left"/>
              <w:rPr/>
            </w:pPr>
            <w:r>
              <w:rPr/>
              <w:t> </w:t>
            </w:r>
          </w:p>
        </w:tc>
      </w:tr>
      <w:tr>
        <w:trPr/>
        <w:tc>
          <w:tcPr>
            <w:tcW w:w="6472"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799"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71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799" w:type="dxa"/>
            <w:tcBorders/>
          </w:tcPr>
          <w:p>
            <w:pPr>
              <w:pStyle w:val="TableContents"/>
              <w:bidi w:val="0"/>
              <w:spacing w:before="0" w:after="283"/>
              <w:jc w:val="left"/>
              <w:rPr/>
            </w:pPr>
            <w:r>
              <w:rPr/>
              <w:t> </w:t>
            </w:r>
          </w:p>
        </w:tc>
        <w:tc>
          <w:tcPr>
            <w:tcW w:w="233" w:type="dxa"/>
            <w:tcBorders/>
          </w:tcPr>
          <w:p>
            <w:pPr>
              <w:pStyle w:val="TableContents"/>
              <w:bidi w:val="0"/>
              <w:spacing w:before="0" w:after="283"/>
              <w:jc w:val="left"/>
              <w:rPr/>
            </w:pPr>
            <w:r>
              <w:rPr/>
              <w:t> </w:t>
            </w:r>
          </w:p>
        </w:tc>
      </w:tr>
      <w:tr>
        <w:trPr/>
        <w:tc>
          <w:tcPr>
            <w:tcW w:w="6472" w:type="dxa"/>
            <w:tcBorders/>
            <w:shd w:fill="CCEEFF" w:val="clear"/>
          </w:tcPr>
          <w:p>
            <w:pPr>
              <w:pStyle w:val="TableContents"/>
              <w:bidi w:val="0"/>
              <w:spacing w:before="0" w:after="0"/>
              <w:ind w:left="144" w:right="0" w:hanging="144"/>
              <w:jc w:val="left"/>
              <w:rPr>
                <w:b/>
              </w:rPr>
            </w:pPr>
            <w:r>
              <w:rPr>
                <w:b/>
              </w:rPr>
              <w:t>Reconciliation of U.S. GAAP to non-GAAP EPS:</w:t>
            </w:r>
          </w:p>
        </w:tc>
        <w:tc>
          <w:tcPr>
            <w:tcW w:w="90"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c>
          <w:tcPr>
            <w:tcW w:w="799"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710"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c>
          <w:tcPr>
            <w:tcW w:w="799" w:type="dxa"/>
            <w:tcBorders/>
            <w:shd w:fill="CCEEFF" w:val="clear"/>
          </w:tcPr>
          <w:p>
            <w:pPr>
              <w:pStyle w:val="TableContents"/>
              <w:bidi w:val="0"/>
              <w:spacing w:before="0" w:after="283"/>
              <w:jc w:val="left"/>
              <w:rPr/>
            </w:pPr>
            <w:r>
              <w:rPr/>
              <w:t> </w:t>
            </w:r>
          </w:p>
        </w:tc>
        <w:tc>
          <w:tcPr>
            <w:tcW w:w="233" w:type="dxa"/>
            <w:tcBorders/>
            <w:shd w:fill="CCEEFF" w:val="clear"/>
          </w:tcPr>
          <w:p>
            <w:pPr>
              <w:pStyle w:val="TableContents"/>
              <w:bidi w:val="0"/>
              <w:spacing w:before="0" w:after="283"/>
              <w:jc w:val="left"/>
              <w:rPr/>
            </w:pPr>
            <w:r>
              <w:rPr/>
              <w:t> </w:t>
            </w:r>
          </w:p>
        </w:tc>
      </w:tr>
      <w:tr>
        <w:trPr/>
        <w:tc>
          <w:tcPr>
            <w:tcW w:w="6472"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799"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71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799" w:type="dxa"/>
            <w:tcBorders/>
          </w:tcPr>
          <w:p>
            <w:pPr>
              <w:pStyle w:val="TableContents"/>
              <w:bidi w:val="0"/>
              <w:spacing w:before="0" w:after="283"/>
              <w:jc w:val="left"/>
              <w:rPr/>
            </w:pPr>
            <w:r>
              <w:rPr/>
              <w:t> </w:t>
            </w:r>
          </w:p>
        </w:tc>
        <w:tc>
          <w:tcPr>
            <w:tcW w:w="233" w:type="dxa"/>
            <w:tcBorders/>
          </w:tcPr>
          <w:p>
            <w:pPr>
              <w:pStyle w:val="TableContents"/>
              <w:bidi w:val="0"/>
              <w:spacing w:before="0" w:after="283"/>
              <w:jc w:val="left"/>
              <w:rPr/>
            </w:pPr>
            <w:r>
              <w:rPr/>
              <w:t> </w:t>
            </w:r>
          </w:p>
        </w:tc>
      </w:tr>
      <w:tr>
        <w:trPr/>
        <w:tc>
          <w:tcPr>
            <w:tcW w:w="6472" w:type="dxa"/>
            <w:tcBorders/>
            <w:shd w:fill="CCEEFF" w:val="clear"/>
          </w:tcPr>
          <w:p>
            <w:pPr>
              <w:pStyle w:val="TableContents"/>
              <w:bidi w:val="0"/>
              <w:spacing w:before="0" w:after="0"/>
              <w:ind w:left="0" w:right="0" w:hanging="0"/>
              <w:jc w:val="left"/>
              <w:rPr/>
            </w:pPr>
            <w:r>
              <w:rPr/>
              <w:t>U.S. GAAP diluted earnings per share attributable to Photronics, Inc. shareholders</w:t>
            </w:r>
          </w:p>
        </w:tc>
        <w:tc>
          <w:tcPr>
            <w:tcW w:w="90" w:type="dxa"/>
            <w:tcBorders/>
            <w:shd w:fill="CCEEFF" w:val="clear"/>
          </w:tcPr>
          <w:p>
            <w:pPr>
              <w:pStyle w:val="TableContents"/>
              <w:bidi w:val="0"/>
              <w:spacing w:before="0" w:after="0"/>
              <w:ind w:left="0" w:right="0" w:hanging="0"/>
              <w:jc w:val="left"/>
              <w:rPr/>
            </w:pPr>
            <w:r>
              <w:rPr/>
              <w:t> </w:t>
            </w:r>
          </w:p>
        </w:tc>
        <w:tc>
          <w:tcPr>
            <w:tcW w:w="191" w:type="dxa"/>
            <w:tcBorders/>
            <w:shd w:fill="CCEEFF" w:val="clear"/>
          </w:tcPr>
          <w:p>
            <w:pPr>
              <w:pStyle w:val="TableContents"/>
              <w:bidi w:val="0"/>
              <w:spacing w:before="0" w:after="0"/>
              <w:ind w:left="0" w:right="0" w:hanging="0"/>
              <w:jc w:val="left"/>
              <w:rPr/>
            </w:pPr>
            <w:r>
              <w:rPr/>
              <w:t>$</w:t>
            </w:r>
          </w:p>
        </w:tc>
        <w:tc>
          <w:tcPr>
            <w:tcW w:w="799" w:type="dxa"/>
            <w:tcBorders/>
            <w:shd w:fill="CCEEFF" w:val="clear"/>
          </w:tcPr>
          <w:p>
            <w:pPr>
              <w:pStyle w:val="TableContents"/>
              <w:bidi w:val="0"/>
              <w:spacing w:before="0" w:after="0"/>
              <w:ind w:left="0" w:right="0" w:hanging="0"/>
              <w:jc w:val="right"/>
              <w:rPr/>
            </w:pPr>
            <w:r>
              <w:rPr/>
              <w:t>0.49</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710" w:type="dxa"/>
            <w:tcBorders/>
            <w:shd w:fill="CCEEFF" w:val="clear"/>
          </w:tcPr>
          <w:p>
            <w:pPr>
              <w:pStyle w:val="TableContents"/>
              <w:bidi w:val="0"/>
              <w:spacing w:before="0" w:after="0"/>
              <w:ind w:left="0" w:right="0" w:hanging="0"/>
              <w:jc w:val="right"/>
              <w:rPr/>
            </w:pPr>
            <w:r>
              <w:rPr/>
              <w:t>0.54</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91" w:type="dxa"/>
            <w:tcBorders/>
            <w:shd w:fill="CCEEFF" w:val="clear"/>
          </w:tcPr>
          <w:p>
            <w:pPr>
              <w:pStyle w:val="TableContents"/>
              <w:bidi w:val="0"/>
              <w:spacing w:before="0" w:after="0"/>
              <w:ind w:left="0" w:right="0" w:hanging="0"/>
              <w:jc w:val="left"/>
              <w:rPr/>
            </w:pPr>
            <w:r>
              <w:rPr/>
              <w:t>$</w:t>
            </w:r>
          </w:p>
        </w:tc>
        <w:tc>
          <w:tcPr>
            <w:tcW w:w="799" w:type="dxa"/>
            <w:tcBorders/>
            <w:shd w:fill="CCEEFF" w:val="clear"/>
          </w:tcPr>
          <w:p>
            <w:pPr>
              <w:pStyle w:val="TableContents"/>
              <w:bidi w:val="0"/>
              <w:spacing w:before="0" w:after="0"/>
              <w:ind w:left="0" w:right="0" w:hanging="0"/>
              <w:jc w:val="right"/>
              <w:rPr/>
            </w:pPr>
            <w:r>
              <w:rPr/>
              <w:t>0.39</w:t>
            </w:r>
          </w:p>
        </w:tc>
        <w:tc>
          <w:tcPr>
            <w:tcW w:w="233" w:type="dxa"/>
            <w:tcBorders/>
            <w:shd w:fill="CCEEFF" w:val="clear"/>
          </w:tcPr>
          <w:p>
            <w:pPr>
              <w:pStyle w:val="TableContents"/>
              <w:bidi w:val="0"/>
              <w:spacing w:before="0" w:after="0"/>
              <w:jc w:val="left"/>
              <w:rPr/>
            </w:pPr>
            <w:r>
              <w:rPr/>
              <w:t> </w:t>
            </w:r>
          </w:p>
        </w:tc>
      </w:tr>
      <w:tr>
        <w:trPr/>
        <w:tc>
          <w:tcPr>
            <w:tcW w:w="6472" w:type="dxa"/>
            <w:tcBorders/>
          </w:tcPr>
          <w:p>
            <w:pPr>
              <w:pStyle w:val="TableContents"/>
              <w:bidi w:val="0"/>
              <w:spacing w:before="0" w:after="0"/>
              <w:ind w:left="0" w:right="0" w:hanging="0"/>
              <w:jc w:val="left"/>
              <w:rPr/>
            </w:pPr>
            <w:r>
              <w:rPr/>
              <w:t>Effects of the non-GAAP adjustments above</w:t>
            </w:r>
          </w:p>
        </w:tc>
        <w:tc>
          <w:tcPr>
            <w:tcW w:w="90" w:type="dxa"/>
            <w:tcBorders/>
          </w:tcPr>
          <w:p>
            <w:pPr>
              <w:pStyle w:val="TableContents"/>
              <w:bidi w:val="0"/>
              <w:spacing w:before="0" w:after="0"/>
              <w:ind w:left="0" w:right="0" w:hanging="0"/>
              <w:jc w:val="left"/>
              <w:rPr/>
            </w:pPr>
            <w:r>
              <w:rPr/>
              <w:t> </w:t>
            </w:r>
          </w:p>
        </w:tc>
        <w:tc>
          <w:tcPr>
            <w:tcW w:w="191"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799" w:type="dxa"/>
            <w:tcBorders>
              <w:bottom w:val="single" w:sz="12" w:space="0" w:color="000000"/>
            </w:tcBorders>
            <w:tcMar>
              <w:bottom w:w="28" w:type="dxa"/>
            </w:tcMar>
          </w:tcPr>
          <w:p>
            <w:pPr>
              <w:pStyle w:val="TableContents"/>
              <w:bidi w:val="0"/>
              <w:spacing w:before="0" w:after="0"/>
              <w:ind w:left="0" w:right="0" w:hanging="0"/>
              <w:jc w:val="right"/>
              <w:rPr/>
            </w:pPr>
            <w:r>
              <w:rPr/>
              <w:t>0.01</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710" w:type="dxa"/>
            <w:tcBorders>
              <w:bottom w:val="single" w:sz="12" w:space="0" w:color="000000"/>
            </w:tcBorders>
            <w:tcMar>
              <w:bottom w:w="28" w:type="dxa"/>
            </w:tcMar>
          </w:tcPr>
          <w:p>
            <w:pPr>
              <w:pStyle w:val="TableContents"/>
              <w:bidi w:val="0"/>
              <w:spacing w:before="0" w:after="0"/>
              <w:ind w:left="0" w:right="0" w:hanging="0"/>
              <w:jc w:val="right"/>
              <w:rPr/>
            </w:pPr>
            <w:r>
              <w:rPr/>
              <w:t>(0.12</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91"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799" w:type="dxa"/>
            <w:tcBorders>
              <w:bottom w:val="single" w:sz="12" w:space="0" w:color="000000"/>
            </w:tcBorders>
            <w:tcMar>
              <w:bottom w:w="28" w:type="dxa"/>
            </w:tcMar>
          </w:tcPr>
          <w:p>
            <w:pPr>
              <w:pStyle w:val="TableContents"/>
              <w:bidi w:val="0"/>
              <w:spacing w:before="0" w:after="0"/>
              <w:ind w:left="0" w:right="0" w:hanging="0"/>
              <w:jc w:val="right"/>
              <w:rPr/>
            </w:pPr>
            <w:r>
              <w:rPr/>
              <w:t>0.12</w:t>
            </w:r>
          </w:p>
        </w:tc>
        <w:tc>
          <w:tcPr>
            <w:tcW w:w="233" w:type="dxa"/>
            <w:tcBorders/>
          </w:tcPr>
          <w:p>
            <w:pPr>
              <w:pStyle w:val="TableContents"/>
              <w:bidi w:val="0"/>
              <w:spacing w:before="0" w:after="0"/>
              <w:jc w:val="left"/>
              <w:rPr/>
            </w:pPr>
            <w:r>
              <w:rPr/>
              <w:t> </w:t>
            </w:r>
          </w:p>
        </w:tc>
      </w:tr>
      <w:tr>
        <w:trPr/>
        <w:tc>
          <w:tcPr>
            <w:tcW w:w="6472" w:type="dxa"/>
            <w:tcBorders/>
            <w:shd w:fill="CCEEFF" w:val="clear"/>
          </w:tcPr>
          <w:p>
            <w:pPr>
              <w:pStyle w:val="TableContents"/>
              <w:bidi w:val="0"/>
              <w:spacing w:before="0" w:after="0"/>
              <w:ind w:left="0" w:right="0" w:hanging="0"/>
              <w:jc w:val="left"/>
              <w:rPr/>
            </w:pPr>
            <w:r>
              <w:rPr/>
              <w:t>Non-GAAP diluted earnings per share attributable to Photronics, Inc. shareholders</w:t>
            </w:r>
          </w:p>
        </w:tc>
        <w:tc>
          <w:tcPr>
            <w:tcW w:w="90" w:type="dxa"/>
            <w:tcBorders/>
            <w:shd w:fill="CCEEFF" w:val="clear"/>
          </w:tcPr>
          <w:p>
            <w:pPr>
              <w:pStyle w:val="TableContents"/>
              <w:bidi w:val="0"/>
              <w:spacing w:before="0" w:after="0"/>
              <w:ind w:left="0" w:right="0" w:hanging="0"/>
              <w:jc w:val="left"/>
              <w:rPr/>
            </w:pPr>
            <w:r>
              <w:rPr/>
              <w:t> </w:t>
            </w:r>
          </w:p>
        </w:tc>
        <w:tc>
          <w:tcPr>
            <w:tcW w:w="191"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w:t>
            </w:r>
          </w:p>
        </w:tc>
        <w:tc>
          <w:tcPr>
            <w:tcW w:w="799"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0.50</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w:t>
            </w:r>
          </w:p>
        </w:tc>
        <w:tc>
          <w:tcPr>
            <w:tcW w:w="710"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0.42</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91"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w:t>
            </w:r>
          </w:p>
        </w:tc>
        <w:tc>
          <w:tcPr>
            <w:tcW w:w="799"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0.51</w:t>
            </w:r>
          </w:p>
        </w:tc>
        <w:tc>
          <w:tcPr>
            <w:tcW w:w="233" w:type="dxa"/>
            <w:tcBorders/>
            <w:shd w:fill="CCEEFF" w:val="clea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Business Outlook</w:t>
      </w:r>
    </w:p>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Our current business outlook and guidance was provided in the Photronics third quarter fiscal year 2026 earnings press release, earnings presentation, and financial results conference call, but is not incorporated herein. These can be accessed in the investor section of our website - www.photronics.com. Information included on our website is not incorporated in this Form 10-Q.</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Our future results of operations and the other forward-looking statements contained in this filing and in the Photronics third quarter fiscal year 2026 earnings press release, and the related financial results conference call and earnings presentation involve a number of risks and uncertainties, some of which were discussed in Part I, Item 1A of our 2025 Form 10-K. These factors and a number of other unforeseeable factors could cause actual results to differ materially from our expectations.</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Critical Accounting Estimates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Please refer to Part II, Item 7 of our 2025 Form 10-K for discussion of our critical accounting estimates. There have been no changes to our critical accounting estimates since the filing of our Form 10-K for the year ended October 31, 2025.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32</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720"/>
        <w:jc w:val="left"/>
        <w:rPr>
          <w:rFonts w:ascii="Times New Roman" w:hAnsi="Times New Roman"/>
          <w:sz w:val="20"/>
        </w:rPr>
      </w:pPr>
      <w:r>
        <w:rPr>
          <w:rFonts w:ascii="Times New Roman" w:hAnsi="Times New Roman"/>
          <w:b/>
          <w:sz w:val="20"/>
        </w:rPr>
        <w:t>QUANTITATIVE AND QUALITATIVE DISCLOSURES ABOUT MARKET RISK</w:t>
      </w:r>
      <w:r>
        <w:rPr>
          <w:rFonts w:ascii="Times New Roman" w:hAnsi="Times New Roman"/>
          <w:sz w:val="20"/>
        </w:rPr>
        <w:t xml:space="preserve">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46685"/>
                <wp:effectExtent l="0" t="0" r="0" b="0"/>
                <wp:wrapSquare wrapText="right"/>
                <wp:docPr id="10" name="Frame9"/>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bookmarkStart w:id="17" w:name="Item_3"/>
                            <w:bookmarkEnd w:id="17"/>
                            <w:r>
                              <w:rPr>
                                <w:b/>
                                <w:sz w:val="20"/>
                              </w:rPr>
                              <w:t>Item 3.</w:t>
                            </w:r>
                            <w:r>
                              <w:rPr>
                                <w:sz w:val="20"/>
                              </w:rPr>
                              <w:t xml:space="preserve">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bookmarkStart w:id="18" w:name="Item_3"/>
                      <w:bookmarkEnd w:id="18"/>
                      <w:r>
                        <w:rPr>
                          <w:b/>
                          <w:sz w:val="20"/>
                        </w:rPr>
                        <w:t>Item 3.</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Foreign Currency Exchange Rate Risk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We conduct business in several major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Chinese yuan, and the Singapore dollar. The functional currencies of our European subsidiaries are the British pound sterling and the euro. In addition, we engage in transactions and have exposures to the Japanese yen.</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entity where it was produced, or purchase products in a currency that differs from the functional currency of the purchasing entity. We may also enter into derivative contracts to mitigate our exposure to foreign currency fluctuations when we have a significant purchase obligation or significant receivable denominated in a currency that differs from the functional currency of the transacting subsidiary. We do not enter into derivatives for speculative purposes.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Our primary net foreign currency exposures as of August 2, 2026, included the South Korean won, the Japanese yen, the New Taiwan dollar, the Chinese yuan, the Singapore dollar, the British pound sterling, and the euro. As of that date, a 10% adverse movement in the value of currencies different from the functional currencies of our subsidiaries would have resulted in a net unrealized pre-tax loss of $71.5 million, which represents an increase of $4.7 million from our exposure as of May 3, 2026. Our most significant exposures at August 2, 2026, were exposures of the New Taiwan dollar and the South Korean won against the U.S. dollar. We do not believe that a 10% change in the exchange rates of other non-U.S. dollar currencies, other than the aforementioned currencies, would have had a material effect on our August 2, 2026 condensed consolidated financial statements.</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Interest Rate Risk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A 10% adverse or favorable movement in the interest rates on our variable rate borrowings would not have had a material effect on the Company’s August 2, 2026 condensed consolidated financial statements, as there were no variable rate borrowings outstanding as of the balance sheet date.</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Inflation Risk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Inflationary factors generally affect us by increasing material, labor and overhead costs, as well as costs associated with certain risks identified above, which may adversely affect our results of operations and financial position. We have historically been able to recover the impacts of inflation through sales price increases; however, we cannot reasonably estimate our ability to successfully recover any impact of inflation through price increases in the future. Our inability to do so could harm our results of operations and financial position.</w:t>
      </w:r>
    </w:p>
    <w:p>
      <w:pPr>
        <w:pStyle w:val="TextBody"/>
        <w:bidi w:val="0"/>
        <w:spacing w:before="0" w:after="0"/>
        <w:ind w:left="0" w:right="0" w:firstLine="36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33</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720"/>
        <w:jc w:val="left"/>
        <w:rPr>
          <w:rFonts w:ascii="Times New Roman" w:hAnsi="Times New Roman"/>
          <w:sz w:val="20"/>
        </w:rPr>
      </w:pPr>
      <w:r>
        <w:rPr>
          <w:rFonts w:ascii="Times New Roman" w:hAnsi="Times New Roman"/>
          <w:b/>
          <w:sz w:val="20"/>
        </w:rPr>
        <w:t>CONTROLS AND PROCEDURES</w:t>
      </w:r>
      <w:r>
        <w:rPr>
          <w:rFonts w:ascii="Times New Roman" w:hAnsi="Times New Roman"/>
          <w:sz w:val="20"/>
        </w:rPr>
        <w:t xml:space="preserve">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46685"/>
                <wp:effectExtent l="0" t="0" r="0" b="0"/>
                <wp:wrapSquare wrapText="right"/>
                <wp:docPr id="11" name="Frame10"/>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bookmarkStart w:id="19" w:name="Item_4"/>
                            <w:bookmarkEnd w:id="19"/>
                            <w:r>
                              <w:rPr>
                                <w:b/>
                                <w:sz w:val="20"/>
                              </w:rPr>
                              <w:t>Item 4.</w:t>
                            </w:r>
                            <w:r>
                              <w:rPr>
                                <w:sz w:val="20"/>
                              </w:rPr>
                              <w:t xml:space="preserve">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bookmarkStart w:id="20" w:name="Item_4"/>
                      <w:bookmarkEnd w:id="20"/>
                      <w:r>
                        <w:rPr>
                          <w:b/>
                          <w:sz w:val="20"/>
                        </w:rPr>
                        <w:t>Item 4.</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Evaluation of Disclosure Controls and Procedures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We have established, and currently maintain, disclosure controls and procedures, as such term is defined in Rules 13a-15(e) and 15d-15(e) of the Exchange Act, designed to provide reasonable assurance that information required to be disclosed in reports filed under the Exchange Act, is recorded, processed, summarized, and reported within the time periods specified in the SEC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was required to apply its judgment in evaluating the cost-benefit relationship of possible controls and procedures.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Our management, under the supervision and with the participation of our Chief Executive Officer and Chief Financial Officer, evaluated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a reasonable assurance level as of the end of the period covered by this report.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Changes in Internal Control over Financial Reporting</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There were no changes to our internal control over financial reporting during the fiscal quarter ended August 2, 2026 that have materially affected, or are reasonably likely to materially affect, our internal control over financial reporting.</w:t>
      </w:r>
    </w:p>
    <w:p>
      <w:pPr>
        <w:pStyle w:val="TextBody"/>
        <w:bidi w:val="0"/>
        <w:spacing w:before="0" w:after="0"/>
        <w:ind w:left="0" w:right="0" w:firstLine="36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34</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900"/>
        <w:jc w:val="left"/>
        <w:rPr>
          <w:rFonts w:ascii="Times New Roman" w:hAnsi="Times New Roman"/>
          <w:sz w:val="20"/>
        </w:rPr>
      </w:pPr>
      <w:r>
        <w:rPr>
          <w:rFonts w:ascii="Times New Roman" w:hAnsi="Times New Roman"/>
          <w:b/>
          <w:sz w:val="20"/>
        </w:rPr>
        <w:t>OTHER INFORMATION</w:t>
      </w:r>
      <w:r>
        <w:rPr>
          <w:rFonts w:ascii="Times New Roman" w:hAnsi="Times New Roman"/>
          <w:sz w:val="20"/>
        </w:rPr>
        <w:t xml:space="preserve">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571500" cy="146685"/>
                <wp:effectExtent l="0" t="0" r="0" b="0"/>
                <wp:wrapSquare wrapText="right"/>
                <wp:docPr id="12" name="Frame11"/>
                <a:graphic xmlns:a="http://schemas.openxmlformats.org/drawingml/2006/main">
                  <a:graphicData uri="http://schemas.microsoft.com/office/word/2010/wordprocessingShape">
                    <wps:wsp>
                      <wps:cNvSpPr txBox="1"/>
                      <wps:spPr>
                        <a:xfrm>
                          <a:off x="0" y="0"/>
                          <a:ext cx="571500" cy="146685"/>
                        </a:xfrm>
                        <a:prstGeom prst="rect"/>
                        <a:solidFill>
                          <a:srgbClr val="FFFFFF"/>
                        </a:solidFill>
                      </wps:spPr>
                      <wps:txbx>
                        <w:txbxContent>
                          <w:p>
                            <w:pPr>
                              <w:pStyle w:val="TextBody"/>
                              <w:bidi w:val="0"/>
                              <w:spacing w:before="0" w:after="283"/>
                              <w:jc w:val="left"/>
                              <w:rPr>
                                <w:sz w:val="20"/>
                              </w:rPr>
                            </w:pPr>
                            <w:r>
                              <w:rPr>
                                <w:b/>
                                <w:sz w:val="20"/>
                              </w:rPr>
                              <w:t>PART II.</w:t>
                            </w:r>
                            <w:r>
                              <w:rPr>
                                <w:sz w:val="20"/>
                              </w:rPr>
                              <w:t xml:space="preserve"> </w:t>
                            </w:r>
                          </w:p>
                        </w:txbxContent>
                      </wps:txbx>
                      <wps:bodyPr anchor="t" lIns="0" tIns="0" rIns="0" bIns="0">
                        <a:noAutofit/>
                      </wps:bodyPr>
                    </wps:wsp>
                  </a:graphicData>
                </a:graphic>
              </wp:anchor>
            </w:drawing>
          </mc:Choice>
          <mc:Fallback>
            <w:pict>
              <v:rect style="position:absolute;rotation:-0;width:4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PART II.</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bookmarkStart w:id="21" w:name="LEGAL_PROCEEDINGS"/>
      <w:bookmarkEnd w:id="21"/>
      <w:r>
        <w:rPr>
          <w:rFonts w:ascii="Times New Roman" w:hAnsi="Times New Roman"/>
          <w:b/>
          <w:sz w:val="20"/>
        </w:rPr>
        <w:t>LEGAL PROCEEDINGS</w:t>
      </w:r>
      <w:r>
        <w:rPr>
          <w:rFonts w:ascii="Times New Roman" w:hAnsi="Times New Roman"/>
          <w:sz w:val="20"/>
        </w:rPr>
        <w:t xml:space="preserve">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457200" cy="146685"/>
                <wp:effectExtent l="0" t="0" r="0" b="0"/>
                <wp:wrapSquare wrapText="right"/>
                <wp:docPr id="13" name="Frame12"/>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b/>
                                <w:sz w:val="20"/>
                              </w:rPr>
                              <w:t>Item 1.</w:t>
                            </w:r>
                            <w:r>
                              <w:rPr>
                                <w:sz w:val="20"/>
                              </w:rPr>
                              <w:t xml:space="preserve">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Item 1.</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Please refer to Note 12 within Part I, Item 1 of this report for information on legal proceedings involving the Company. </w:t>
      </w:r>
    </w:p>
    <w:p>
      <w:pPr>
        <w:pStyle w:val="TextBody"/>
        <w:bidi w:val="0"/>
        <w:spacing w:before="0" w:after="0"/>
        <w:ind w:left="0" w:right="0" w:hanging="900"/>
        <w:jc w:val="left"/>
        <w:rPr/>
      </w:pPr>
      <w:bookmarkStart w:id="22" w:name="RISK_FACTORS"/>
      <w:bookmarkEnd w:id="22"/>
      <w:r>
        <w:rPr/>
        <w:t>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571500" cy="175260"/>
                <wp:effectExtent l="0" t="0" r="0" b="0"/>
                <wp:wrapSquare wrapText="right"/>
                <wp:docPr id="14" name="Frame13"/>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0"/>
        <w:ind w:left="0" w:right="0" w:hanging="180"/>
        <w:jc w:val="left"/>
        <w:rPr>
          <w:rFonts w:ascii="Times New Roman" w:hAnsi="Times New Roman"/>
          <w:sz w:val="20"/>
        </w:rPr>
      </w:pPr>
      <w:r>
        <w:rPr>
          <w:rFonts w:ascii="Times New Roman" w:hAnsi="Times New Roman"/>
          <w:b/>
          <w:sz w:val="20"/>
        </w:rPr>
        <w:t>Item 1A. RISK FACTORS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There have been no material changes to our risk factors as set forth in “Item 1A. Risk Factors” in our 2025 Form 10-K. </w: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bookmarkStart w:id="23" w:name="UNREGISTERED_SALES_OF_EQUITY_SECURITIES_"/>
      <w:bookmarkEnd w:id="23"/>
      <w:r>
        <w:rPr>
          <w:rFonts w:ascii="Times New Roman" w:hAnsi="Times New Roman"/>
          <w:b/>
          <w:sz w:val="20"/>
        </w:rPr>
        <w:t>UNREGISTERED SALES OF EQUITY SECURITIES AND USE OF PROCEEDS</w:t>
      </w:r>
      <w:r>
        <w:rPr>
          <w:rFonts w:ascii="Times New Roman" w:hAnsi="Times New Roman"/>
          <w:sz w:val="20"/>
        </w:rPr>
        <w:t xml:space="preserve">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457200" cy="146685"/>
                <wp:effectExtent l="0" t="0" r="0" b="0"/>
                <wp:wrapSquare wrapText="right"/>
                <wp:docPr id="15" name="Frame14"/>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b/>
                                <w:sz w:val="20"/>
                              </w:rPr>
                              <w:t>Item 2.</w:t>
                            </w:r>
                            <w:r>
                              <w:rPr>
                                <w:sz w:val="20"/>
                              </w:rPr>
                              <w:t xml:space="preserve">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Item 2.</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Issuer Purchases of Equity Securities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In September 2020, the Company’s Board of Directors authorized the repurchase of up to $100 million of its common stock, pursuant to a repurchase plan under Rule 10b-18 of the Exchange Act. The repurchase authorization by the Board of Directors has no expiration date, does not obligate the Company to acquire any common stock, and is subject to market conditions. From September 2020 through October 2022, the Company repurchased 5.8 million shares at a cost of $68.3 million. In August 2024, the Board of Directors authorized an increase to the Company’s existing share repurchase program from the remaining $31.7 million up to $100 million. In June 2025, the Board of Directors authorized an additional $25 million of share repurchases. In fiscal year 2025, the Company repurchased 5.0 million shares at a cost of $97.4 million (an average of $19.52 per share). All shares repurchased under the program have been retired prior to the end of the fiscal quarter in which they were purchased. During the three months and nine months ended August 2, 2026, the Company did not repurchase any additional shares. As of August 2, 2026, $27.6 million remained available under this authorization for the repurchase of shares.</w: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bookmarkStart w:id="24" w:name="DEFAULTS_UPON_SENIOR_SECURITIES"/>
      <w:bookmarkEnd w:id="24"/>
      <w:r>
        <w:rPr>
          <w:rFonts w:ascii="Times New Roman" w:hAnsi="Times New Roman"/>
          <w:b/>
          <w:sz w:val="20"/>
        </w:rPr>
        <w:t>DEFAULTS UPON SENIOR SECURITIES</w:t>
      </w:r>
      <w:r>
        <w:rPr>
          <w:rFonts w:ascii="Times New Roman" w:hAnsi="Times New Roman"/>
          <w:sz w:val="20"/>
        </w:rPr>
        <w:t xml:space="preserve">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457200" cy="146685"/>
                <wp:effectExtent l="0" t="0" r="0" b="0"/>
                <wp:wrapSquare wrapText="right"/>
                <wp:docPr id="16" name="Frame15"/>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b/>
                                <w:sz w:val="20"/>
                              </w:rPr>
                              <w:t>Item 3.</w:t>
                            </w:r>
                            <w:r>
                              <w:rPr>
                                <w:sz w:val="20"/>
                              </w:rPr>
                              <w:t xml:space="preserve">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Item 3.</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bookmarkStart w:id="25" w:name="MINE_SAFETY_DISCLOSURES"/>
      <w:bookmarkEnd w:id="25"/>
      <w:r>
        <w:rPr>
          <w:rFonts w:ascii="Times New Roman" w:hAnsi="Times New Roman"/>
          <w:b/>
          <w:sz w:val="20"/>
        </w:rPr>
        <w:t>MINE SAFETY DISCLOSURES</w:t>
      </w:r>
      <w:r>
        <w:rPr>
          <w:rFonts w:ascii="Times New Roman" w:hAnsi="Times New Roman"/>
          <w:sz w:val="20"/>
        </w:rPr>
        <w:t xml:space="preserve">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457200" cy="146685"/>
                <wp:effectExtent l="0" t="0" r="0" b="0"/>
                <wp:wrapSquare wrapText="right"/>
                <wp:docPr id="17" name="Frame16"/>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b/>
                                <w:sz w:val="20"/>
                              </w:rPr>
                              <w:t>Item 4.</w:t>
                            </w:r>
                            <w:r>
                              <w:rPr>
                                <w:sz w:val="20"/>
                              </w:rPr>
                              <w:t xml:space="preserve">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Item 4.</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bookmarkStart w:id="26" w:name="OTHER_INFORMATION"/>
      <w:bookmarkEnd w:id="26"/>
      <w:r>
        <w:rPr>
          <w:rFonts w:ascii="Times New Roman" w:hAnsi="Times New Roman"/>
          <w:b/>
          <w:sz w:val="20"/>
        </w:rPr>
        <w:t>OTHER INFORMATION</w:t>
      </w:r>
      <w:r>
        <w:rPr>
          <w:rFonts w:ascii="Times New Roman" w:hAnsi="Times New Roman"/>
          <w:sz w:val="20"/>
        </w:rPr>
        <w:t xml:space="preserve">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457200" cy="146685"/>
                <wp:effectExtent l="0" t="0" r="0" b="0"/>
                <wp:wrapSquare wrapText="right"/>
                <wp:docPr id="18" name="Frame17"/>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b/>
                                <w:sz w:val="20"/>
                              </w:rPr>
                              <w:t>Item 5.</w:t>
                            </w:r>
                            <w:r>
                              <w:rPr>
                                <w:sz w:val="20"/>
                              </w:rPr>
                              <w:t xml:space="preserve">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Item 5.</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Rule 10b5-1 Trading Arrangements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Our directors and officers (as defined in Rule 16a-1 under the Exchange Act) may from time to time enter into plans or other arrangements for the purchase or sale of our shares that are intended to satisfy the affirmative defense conditions of Rule 10b5–1(c) or may represent a non-Rule 10b5-1 trading arrangement under the Exchange Act.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No such plans or arrangements were adopted or terminated, including by modification, by any director or officer (as defined in Rule 16a-1 under the Exchange Act) during the quarter ended August 2, 2026.</w:t>
      </w:r>
    </w:p>
    <w:p>
      <w:pPr>
        <w:pStyle w:val="TextBody"/>
        <w:bidi w:val="0"/>
        <w:spacing w:before="0" w:after="0"/>
        <w:ind w:left="0" w:right="0" w:firstLine="36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35</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720"/>
        <w:jc w:val="left"/>
        <w:rPr/>
      </w:pPr>
      <w:r>
        <w:rPr/>
        <w:t xml:space="preserve">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457200" cy="440055"/>
                <wp:effectExtent l="0" t="0" r="0" b="0"/>
                <wp:wrapSquare wrapText="right"/>
                <wp:docPr id="19" name="Frame18"/>
                <a:graphic xmlns:a="http://schemas.openxmlformats.org/drawingml/2006/main">
                  <a:graphicData uri="http://schemas.microsoft.com/office/word/2010/wordprocessingShape">
                    <wps:wsp>
                      <wps:cNvSpPr txBox="1"/>
                      <wps:spPr>
                        <a:xfrm>
                          <a:off x="0" y="0"/>
                          <a:ext cx="457200" cy="440055"/>
                        </a:xfrm>
                        <a:prstGeom prst="rect"/>
                        <a:solidFill>
                          <a:srgbClr val="FFFFFF"/>
                        </a:solidFill>
                      </wps:spPr>
                      <wps:txbx>
                        <w:txbxContent>
                          <w:p>
                            <w:pPr>
                              <w:pStyle w:val="TextBody"/>
                              <w:bidi w:val="0"/>
                              <w:spacing w:before="0" w:after="283"/>
                              <w:jc w:val="left"/>
                              <w:rPr>
                                <w:b/>
                                <w:sz w:val="20"/>
                              </w:rPr>
                            </w:pPr>
                            <w:bookmarkStart w:id="27" w:name="EXHIBITS"/>
                            <w:bookmarkEnd w:id="27"/>
                            <w:r>
                              <w:rPr>
                                <w:b/>
                                <w:sz w:val="20"/>
                              </w:rPr>
                              <w:t>Item 6.     EXHIBITS</w:t>
                            </w:r>
                          </w:p>
                        </w:txbxContent>
                      </wps:txbx>
                      <wps:bodyPr anchor="t" lIns="0" tIns="0" rIns="0" bIns="0">
                        <a:noAutofit/>
                      </wps:bodyPr>
                    </wps:wsp>
                  </a:graphicData>
                </a:graphic>
              </wp:anchor>
            </w:drawing>
          </mc:Choice>
          <mc:Fallback>
            <w:pict>
              <v:rect style="position:absolute;rotation:-0;width:36pt;height:3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b/>
                          <w:sz w:val="20"/>
                        </w:rPr>
                      </w:pPr>
                      <w:bookmarkStart w:id="28" w:name="EXHIBITS"/>
                      <w:bookmarkEnd w:id="28"/>
                      <w:r>
                        <w:rPr>
                          <w:b/>
                          <w:sz w:val="20"/>
                        </w:rPr>
                        <w:t>Item 6.     EXHIBITS</w:t>
                      </w:r>
                    </w:p>
                  </w:txbxContent>
                </v:textbox>
                <w10:wrap type="square" side="right"/>
              </v:rect>
            </w:pict>
          </mc:Fallback>
        </mc:AlternateContent>
      </w:r>
    </w:p>
    <w:tbl>
      <w:tblPr>
        <w:tblW w:w="10205" w:type="dxa"/>
        <w:jc w:val="left"/>
        <w:tblInd w:w="0" w:type="dxa"/>
        <w:tblLayout w:type="fixed"/>
        <w:tblCellMar>
          <w:top w:w="28" w:type="dxa"/>
          <w:left w:w="28" w:type="dxa"/>
          <w:bottom w:w="28" w:type="dxa"/>
          <w:right w:w="28" w:type="dxa"/>
        </w:tblCellMar>
      </w:tblPr>
      <w:tblGrid>
        <w:gridCol w:w="1161"/>
        <w:gridCol w:w="146"/>
        <w:gridCol w:w="4832"/>
        <w:gridCol w:w="146"/>
        <w:gridCol w:w="688"/>
        <w:gridCol w:w="868"/>
        <w:gridCol w:w="819"/>
        <w:gridCol w:w="1545"/>
      </w:tblGrid>
      <w:tr>
        <w:trPr/>
        <w:tc>
          <w:tcPr>
            <w:tcW w:w="1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283"/>
              <w:jc w:val="left"/>
              <w:rPr/>
            </w:pPr>
            <w:r>
              <w:rPr/>
              <w:t> </w:t>
            </w:r>
          </w:p>
        </w:tc>
        <w:tc>
          <w:tcPr>
            <w:tcW w:w="1545" w:type="dxa"/>
            <w:tcBorders/>
            <w:vAlign w:val="center"/>
          </w:tcPr>
          <w:p>
            <w:pPr>
              <w:pStyle w:val="TableContents"/>
              <w:bidi w:val="0"/>
              <w:spacing w:before="0" w:after="283"/>
              <w:jc w:val="left"/>
              <w:rPr/>
            </w:pPr>
            <w:r>
              <w:rPr/>
              <w:t> </w:t>
            </w:r>
          </w:p>
        </w:tc>
      </w:tr>
      <w:tr>
        <w:trPr/>
        <w:tc>
          <w:tcPr>
            <w:tcW w:w="1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75" w:type="dxa"/>
            <w:gridSpan w:val="3"/>
            <w:tcBorders/>
            <w:tcMar>
              <w:top w:w="0" w:type="dxa"/>
              <w:left w:w="0" w:type="dxa"/>
              <w:bottom w:w="0" w:type="dxa"/>
              <w:right w:w="0" w:type="dxa"/>
            </w:tcMar>
            <w:vAlign w:val="center"/>
          </w:tcPr>
          <w:p>
            <w:pPr>
              <w:pStyle w:val="TableContents"/>
              <w:bidi w:val="0"/>
              <w:spacing w:before="0" w:after="283"/>
              <w:jc w:val="center"/>
              <w:rPr/>
            </w:pPr>
            <w:r>
              <w:rPr>
                <w:b/>
              </w:rPr>
              <w:t>Incorporated by Reference</w:t>
            </w:r>
            <w:r>
              <w:rPr/>
              <w:t xml:space="preserve"> </w:t>
            </w:r>
          </w:p>
        </w:tc>
        <w:tc>
          <w:tcPr>
            <w:tcW w:w="15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61" w:type="dxa"/>
            <w:tcBorders/>
            <w:tcMar>
              <w:top w:w="0" w:type="dxa"/>
              <w:left w:w="0" w:type="dxa"/>
              <w:bottom w:w="0" w:type="dxa"/>
              <w:right w:w="0" w:type="dxa"/>
            </w:tcMar>
            <w:vAlign w:val="center"/>
          </w:tcPr>
          <w:p>
            <w:pPr>
              <w:pStyle w:val="TableContents"/>
              <w:bidi w:val="0"/>
              <w:spacing w:before="0" w:after="283"/>
              <w:jc w:val="center"/>
              <w:rPr/>
            </w:pPr>
            <w:r>
              <w:rPr>
                <w:b/>
                <w:u w:val="single"/>
              </w:rPr>
              <w:t>Exhibit Number</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2" w:type="dxa"/>
            <w:tcBorders/>
            <w:tcMar>
              <w:top w:w="0" w:type="dxa"/>
              <w:left w:w="0" w:type="dxa"/>
              <w:bottom w:w="0" w:type="dxa"/>
              <w:right w:w="0" w:type="dxa"/>
            </w:tcMar>
            <w:vAlign w:val="center"/>
          </w:tcPr>
          <w:p>
            <w:pPr>
              <w:pStyle w:val="TableContents"/>
              <w:bidi w:val="0"/>
              <w:spacing w:before="0" w:after="283"/>
              <w:jc w:val="center"/>
              <w:rPr/>
            </w:pPr>
            <w:r>
              <w:rPr/>
              <w:t> </w:t>
            </w:r>
            <w:r>
              <w:rPr>
                <w:b/>
                <w:u w:val="single"/>
              </w:rPr>
              <w:t>Description</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tcMar>
              <w:top w:w="0" w:type="dxa"/>
              <w:left w:w="0" w:type="dxa"/>
              <w:bottom w:w="0" w:type="dxa"/>
              <w:right w:w="0" w:type="dxa"/>
            </w:tcMar>
            <w:vAlign w:val="center"/>
          </w:tcPr>
          <w:p>
            <w:pPr>
              <w:pStyle w:val="TableContents"/>
              <w:bidi w:val="0"/>
              <w:spacing w:before="0" w:after="283"/>
              <w:jc w:val="center"/>
              <w:rPr/>
            </w:pPr>
            <w:r>
              <w:rPr>
                <w:b/>
                <w:u w:val="single"/>
              </w:rPr>
              <w:t>Form</w:t>
            </w:r>
            <w:r>
              <w:rPr/>
              <w:t xml:space="preserve"> </w:t>
            </w:r>
          </w:p>
        </w:tc>
        <w:tc>
          <w:tcPr>
            <w:tcW w:w="868" w:type="dxa"/>
            <w:tcBorders/>
            <w:tcMar>
              <w:top w:w="0" w:type="dxa"/>
              <w:left w:w="0" w:type="dxa"/>
              <w:bottom w:w="0" w:type="dxa"/>
              <w:right w:w="0" w:type="dxa"/>
            </w:tcMar>
            <w:vAlign w:val="center"/>
          </w:tcPr>
          <w:p>
            <w:pPr>
              <w:pStyle w:val="TableContents"/>
              <w:bidi w:val="0"/>
              <w:spacing w:before="0" w:after="283"/>
              <w:jc w:val="center"/>
              <w:rPr/>
            </w:pPr>
            <w:r>
              <w:rPr>
                <w:b/>
                <w:u w:val="single"/>
              </w:rPr>
              <w:t>Exhibit</w:t>
            </w:r>
            <w:r>
              <w:rPr/>
              <w:t xml:space="preserve"> </w:t>
            </w:r>
          </w:p>
        </w:tc>
        <w:tc>
          <w:tcPr>
            <w:tcW w:w="819" w:type="dxa"/>
            <w:tcBorders/>
            <w:tcMar>
              <w:top w:w="0" w:type="dxa"/>
              <w:left w:w="0" w:type="dxa"/>
              <w:bottom w:w="0" w:type="dxa"/>
              <w:right w:w="0" w:type="dxa"/>
            </w:tcMar>
            <w:vAlign w:val="center"/>
          </w:tcPr>
          <w:p>
            <w:pPr>
              <w:pStyle w:val="TableContents"/>
              <w:bidi w:val="0"/>
              <w:spacing w:before="0" w:after="283"/>
              <w:jc w:val="center"/>
              <w:rPr/>
            </w:pPr>
            <w:r>
              <w:rPr>
                <w:b/>
                <w:u w:val="single"/>
              </w:rPr>
              <w:t>Filing Date</w:t>
            </w:r>
            <w:r>
              <w:rPr/>
              <w:t xml:space="preserve"> </w:t>
            </w:r>
          </w:p>
        </w:tc>
        <w:tc>
          <w:tcPr>
            <w:tcW w:w="1545" w:type="dxa"/>
            <w:tcBorders/>
            <w:tcMar>
              <w:top w:w="0" w:type="dxa"/>
              <w:left w:w="0" w:type="dxa"/>
              <w:bottom w:w="0" w:type="dxa"/>
              <w:right w:w="0" w:type="dxa"/>
            </w:tcMar>
            <w:vAlign w:val="center"/>
          </w:tcPr>
          <w:p>
            <w:pPr>
              <w:pStyle w:val="TableContents"/>
              <w:bidi w:val="0"/>
              <w:spacing w:before="0" w:after="0"/>
              <w:ind w:left="0" w:right="0" w:hanging="88"/>
              <w:jc w:val="center"/>
              <w:rPr/>
            </w:pPr>
            <w:r>
              <w:rPr>
                <w:b/>
                <w:u w:val="single"/>
              </w:rPr>
              <w:t>Filed or Furnished Herewith</w:t>
            </w:r>
            <w:r>
              <w:rPr/>
              <w:t xml:space="preserve"> </w:t>
            </w:r>
          </w:p>
        </w:tc>
      </w:tr>
      <w:tr>
        <w:trPr/>
        <w:tc>
          <w:tcPr>
            <w:tcW w:w="1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5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61" w:type="dxa"/>
            <w:tcBorders/>
            <w:shd w:fill="CCEEFF" w:val="clear"/>
            <w:tcMar>
              <w:top w:w="0" w:type="dxa"/>
              <w:left w:w="0" w:type="dxa"/>
              <w:bottom w:w="0" w:type="dxa"/>
              <w:right w:w="0" w:type="dxa"/>
            </w:tcMar>
            <w:vAlign w:val="center"/>
          </w:tcPr>
          <w:p>
            <w:pPr>
              <w:pStyle w:val="TableContents"/>
              <w:bidi w:val="0"/>
              <w:spacing w:before="0" w:after="0"/>
              <w:jc w:val="left"/>
              <w:rPr/>
            </w:pPr>
            <w:hyperlink w:anchor="ef20076512_ex31-1.htm">
              <w:r>
                <w:rPr>
                  <w:rStyle w:val="InternetLink"/>
                </w:rPr>
                <w:t>31.1</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Certification of Chief Executive Officer pursuant to Rule 13a-14(a)/15d-14(a) of the Exchange Act, as adopted pursuant to Section 302 of the Sarbanes-Oxley Act of 2002.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X </w:t>
            </w:r>
          </w:p>
        </w:tc>
      </w:tr>
      <w:tr>
        <w:trPr/>
        <w:tc>
          <w:tcPr>
            <w:tcW w:w="1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5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61" w:type="dxa"/>
            <w:tcBorders/>
            <w:shd w:fill="CCEEFF" w:val="clear"/>
            <w:tcMar>
              <w:top w:w="0" w:type="dxa"/>
              <w:left w:w="0" w:type="dxa"/>
              <w:bottom w:w="0" w:type="dxa"/>
              <w:right w:w="0" w:type="dxa"/>
            </w:tcMar>
            <w:vAlign w:val="center"/>
          </w:tcPr>
          <w:p>
            <w:pPr>
              <w:pStyle w:val="TableContents"/>
              <w:bidi w:val="0"/>
              <w:spacing w:before="0" w:after="0"/>
              <w:jc w:val="left"/>
              <w:rPr/>
            </w:pPr>
            <w:hyperlink w:anchor="ef20076512_ex31-2.htm">
              <w:r>
                <w:rPr>
                  <w:rStyle w:val="InternetLink"/>
                </w:rPr>
                <w:t>31.2</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Certification of Chief Financial Officer pursuant to Rule 13a-14(a)/15d-14(a) of the Exchange Act, as adopted pursuant to Section 302 of the Sarbanes-Oxley Act of 2002.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X </w:t>
            </w:r>
          </w:p>
        </w:tc>
      </w:tr>
      <w:tr>
        <w:trPr/>
        <w:tc>
          <w:tcPr>
            <w:tcW w:w="1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5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61" w:type="dxa"/>
            <w:tcBorders/>
            <w:shd w:fill="CCEEFF" w:val="clear"/>
            <w:tcMar>
              <w:top w:w="0" w:type="dxa"/>
              <w:left w:w="0" w:type="dxa"/>
              <w:bottom w:w="0" w:type="dxa"/>
              <w:right w:w="0" w:type="dxa"/>
            </w:tcMar>
            <w:vAlign w:val="center"/>
          </w:tcPr>
          <w:p>
            <w:pPr>
              <w:pStyle w:val="TableContents"/>
              <w:bidi w:val="0"/>
              <w:spacing w:before="0" w:after="0"/>
              <w:jc w:val="left"/>
              <w:rPr/>
            </w:pPr>
            <w:hyperlink w:anchor="ef20076512_ex32-1.htm">
              <w:r>
                <w:rPr>
                  <w:rStyle w:val="InternetLink"/>
                </w:rPr>
                <w:t>32.1</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Certification of Chief Executive Officer pursuant to 18 U.S.C. Section 1350, as adopted pursuant to Section 906 of the Sarbanes-Oxley Act of 2002.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X </w:t>
            </w:r>
          </w:p>
        </w:tc>
      </w:tr>
      <w:tr>
        <w:trPr/>
        <w:tc>
          <w:tcPr>
            <w:tcW w:w="1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5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61" w:type="dxa"/>
            <w:tcBorders/>
            <w:shd w:fill="CCEEFF" w:val="clear"/>
            <w:tcMar>
              <w:top w:w="0" w:type="dxa"/>
              <w:left w:w="0" w:type="dxa"/>
              <w:bottom w:w="0" w:type="dxa"/>
              <w:right w:w="0" w:type="dxa"/>
            </w:tcMar>
            <w:vAlign w:val="center"/>
          </w:tcPr>
          <w:p>
            <w:pPr>
              <w:pStyle w:val="TableContents"/>
              <w:bidi w:val="0"/>
              <w:spacing w:before="0" w:after="0"/>
              <w:jc w:val="left"/>
              <w:rPr/>
            </w:pPr>
            <w:hyperlink w:anchor="ef20076512_ex32-2.htm">
              <w:r>
                <w:rPr>
                  <w:rStyle w:val="InternetLink"/>
                </w:rPr>
                <w:t>32.2</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Certification of Chief Financial Officer pursuant to 18 U.S.C. Section 1350, as adopted pursuant to Section 906 of the Sarbanes-Oxley Act of 2002.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X </w:t>
            </w:r>
          </w:p>
        </w:tc>
      </w:tr>
      <w:tr>
        <w:trPr/>
        <w:tc>
          <w:tcPr>
            <w:tcW w:w="1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5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61"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101.INS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Inline XBRL Instance Document (the instance document does not appear in the Interactive Data File because its XBRL tags are embedded within the Inline XBRL document)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X </w:t>
            </w:r>
          </w:p>
        </w:tc>
      </w:tr>
      <w:tr>
        <w:trPr/>
        <w:tc>
          <w:tcPr>
            <w:tcW w:w="1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5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61"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101.SCH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Inline XBRL Taxonomy Extension Schema Document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X </w:t>
            </w:r>
          </w:p>
        </w:tc>
      </w:tr>
      <w:tr>
        <w:trPr/>
        <w:tc>
          <w:tcPr>
            <w:tcW w:w="1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5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61"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101.CAL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Inline XBRL Taxonomy Extension Calculation Linkbase Document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X </w:t>
            </w:r>
          </w:p>
        </w:tc>
      </w:tr>
      <w:tr>
        <w:trPr/>
        <w:tc>
          <w:tcPr>
            <w:tcW w:w="1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5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61"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101.DEF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Inline XBRL Taxonomy Extension Definition Linkbase Document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X </w:t>
            </w:r>
          </w:p>
        </w:tc>
      </w:tr>
      <w:tr>
        <w:trPr/>
        <w:tc>
          <w:tcPr>
            <w:tcW w:w="1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5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61"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101.LAB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Inline XBRL Taxonomy Extension Label Linkbase Document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X </w:t>
            </w:r>
          </w:p>
        </w:tc>
      </w:tr>
      <w:tr>
        <w:trPr/>
        <w:tc>
          <w:tcPr>
            <w:tcW w:w="1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5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61"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101.PRE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Inline XBRL Taxonomy Extension Presentation Linkbase Document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X </w:t>
            </w:r>
          </w:p>
        </w:tc>
      </w:tr>
      <w:tr>
        <w:trPr/>
        <w:tc>
          <w:tcPr>
            <w:tcW w:w="1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5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61"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104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Cover Page Interactive Data File (formatted as inline XBRL and contained in Exhibit 101)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X </w:t>
            </w:r>
          </w:p>
        </w:tc>
      </w:tr>
    </w:tbl>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36</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r>
        <w:rPr>
          <w:rFonts w:ascii="Times New Roman" w:hAnsi="Times New Roman"/>
          <w:b/>
          <w:sz w:val="20"/>
        </w:rPr>
        <w:t>SIGNATURES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Pursuant to the requirements of the Exchange Act, the Registrant has duly caused this report to be signed on its behalf by the undersigned thereunto duly authorized. </w:t>
      </w:r>
    </w:p>
    <w:p>
      <w:pPr>
        <w:pStyle w:val="TextBody"/>
        <w:bidi w:val="0"/>
        <w:spacing w:before="0" w:after="0"/>
        <w:jc w:val="left"/>
        <w:rPr/>
      </w:pPr>
      <w:r>
        <w:rPr/>
        <w:t xml:space="preserve">  </w:t>
      </w:r>
    </w:p>
    <w:tbl>
      <w:tblPr>
        <w:tblW w:w="4123" w:type="dxa"/>
        <w:jc w:val="left"/>
        <w:tblInd w:w="0" w:type="dxa"/>
        <w:tblLayout w:type="fixed"/>
        <w:tblCellMar>
          <w:top w:w="28" w:type="dxa"/>
          <w:left w:w="28" w:type="dxa"/>
          <w:bottom w:w="28" w:type="dxa"/>
          <w:right w:w="28" w:type="dxa"/>
        </w:tblCellMar>
      </w:tblPr>
      <w:tblGrid>
        <w:gridCol w:w="526"/>
        <w:gridCol w:w="3346"/>
        <w:gridCol w:w="251"/>
      </w:tblGrid>
      <w:tr>
        <w:trPr/>
        <w:tc>
          <w:tcPr>
            <w:tcW w:w="526" w:type="dxa"/>
            <w:tcBorders/>
            <w:vAlign w:val="center"/>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346" w:type="dxa"/>
            <w:tcBorders/>
            <w:tcMar>
              <w:top w:w="0" w:type="dxa"/>
              <w:left w:w="0" w:type="dxa"/>
              <w:bottom w:w="0" w:type="dxa"/>
              <w:right w:w="0" w:type="dxa"/>
            </w:tcMar>
            <w:vAlign w:val="center"/>
          </w:tcPr>
          <w:p>
            <w:pPr>
              <w:pStyle w:val="TableContents"/>
              <w:bidi w:val="0"/>
              <w:spacing w:before="0" w:after="0"/>
              <w:jc w:val="left"/>
              <w:rPr/>
            </w:pPr>
            <w:r>
              <w:rPr/>
              <w:t xml:space="preserve">Photronics, Inc.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52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346" w:type="dxa"/>
            <w:tcBorders/>
            <w:tcMar>
              <w:top w:w="0" w:type="dxa"/>
              <w:left w:w="0" w:type="dxa"/>
              <w:bottom w:w="0" w:type="dxa"/>
              <w:right w:w="0" w:type="dxa"/>
            </w:tcMar>
            <w:vAlign w:val="center"/>
          </w:tcPr>
          <w:p>
            <w:pPr>
              <w:pStyle w:val="TableContents"/>
              <w:bidi w:val="0"/>
              <w:spacing w:before="0" w:after="0"/>
              <w:jc w:val="left"/>
              <w:rPr/>
            </w:pPr>
            <w:r>
              <w:rPr/>
              <w:t xml:space="preserve">(Registrant)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52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34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526" w:type="dxa"/>
            <w:tcBorders/>
            <w:tcMar>
              <w:top w:w="0" w:type="dxa"/>
              <w:left w:w="0" w:type="dxa"/>
              <w:bottom w:w="0" w:type="dxa"/>
              <w:right w:w="0" w:type="dxa"/>
            </w:tcMar>
            <w:vAlign w:val="center"/>
          </w:tcPr>
          <w:p>
            <w:pPr>
              <w:pStyle w:val="TableContents"/>
              <w:bidi w:val="0"/>
              <w:spacing w:before="0" w:after="0"/>
              <w:jc w:val="center"/>
              <w:rPr/>
            </w:pPr>
            <w:r>
              <w:rPr/>
              <w:t xml:space="preserve">By: </w:t>
            </w:r>
          </w:p>
        </w:tc>
        <w:tc>
          <w:tcPr>
            <w:tcW w:w="334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ERIC RIVERA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526" w:type="dxa"/>
            <w:tcBorders/>
            <w:tcMar>
              <w:top w:w="0" w:type="dxa"/>
              <w:left w:w="0" w:type="dxa"/>
              <w:bottom w:w="0" w:type="dxa"/>
              <w:right w:w="0" w:type="dxa"/>
            </w:tcMar>
            <w:vAlign w:val="center"/>
          </w:tcPr>
          <w:p>
            <w:pPr>
              <w:pStyle w:val="TableContents"/>
              <w:bidi w:val="0"/>
              <w:spacing w:before="0" w:after="0"/>
              <w:jc w:val="center"/>
              <w:rPr/>
            </w:pPr>
            <w:r>
              <w:rPr/>
              <w:t xml:space="preserve">  </w:t>
            </w:r>
          </w:p>
        </w:tc>
        <w:tc>
          <w:tcPr>
            <w:tcW w:w="3346" w:type="dxa"/>
            <w:tcBorders/>
            <w:tcMar>
              <w:top w:w="0" w:type="dxa"/>
              <w:left w:w="0" w:type="dxa"/>
              <w:bottom w:w="0" w:type="dxa"/>
              <w:right w:w="0" w:type="dxa"/>
            </w:tcMar>
            <w:vAlign w:val="center"/>
          </w:tcPr>
          <w:p>
            <w:pPr>
              <w:pStyle w:val="TableContents"/>
              <w:bidi w:val="0"/>
              <w:spacing w:before="0" w:after="0"/>
              <w:jc w:val="left"/>
              <w:rPr/>
            </w:pPr>
            <w:r>
              <w:rPr/>
              <w:t xml:space="preserve">ERIC RIVERA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526" w:type="dxa"/>
            <w:tcBorders/>
            <w:tcMar>
              <w:top w:w="0" w:type="dxa"/>
              <w:left w:w="0" w:type="dxa"/>
              <w:bottom w:w="0" w:type="dxa"/>
              <w:right w:w="0" w:type="dxa"/>
            </w:tcMar>
            <w:vAlign w:val="center"/>
          </w:tcPr>
          <w:p>
            <w:pPr>
              <w:pStyle w:val="TableContents"/>
              <w:bidi w:val="0"/>
              <w:spacing w:before="0" w:after="0"/>
              <w:jc w:val="center"/>
              <w:rPr/>
            </w:pPr>
            <w:r>
              <w:rPr/>
              <w:t xml:space="preserve">  </w:t>
            </w:r>
          </w:p>
        </w:tc>
        <w:tc>
          <w:tcPr>
            <w:tcW w:w="3346" w:type="dxa"/>
            <w:tcBorders/>
            <w:tcMar>
              <w:top w:w="0" w:type="dxa"/>
              <w:left w:w="0" w:type="dxa"/>
              <w:bottom w:w="0" w:type="dxa"/>
              <w:right w:w="0" w:type="dxa"/>
            </w:tcMar>
            <w:vAlign w:val="center"/>
          </w:tcPr>
          <w:p>
            <w:pPr>
              <w:pStyle w:val="TableContents"/>
              <w:bidi w:val="0"/>
              <w:spacing w:before="0" w:after="0"/>
              <w:jc w:val="left"/>
              <w:rPr/>
            </w:pPr>
            <w:r>
              <w:rPr/>
              <w:t xml:space="preserve">President, Chief Financial Officer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526" w:type="dxa"/>
            <w:tcBorders/>
            <w:tcMar>
              <w:top w:w="0" w:type="dxa"/>
              <w:left w:w="0" w:type="dxa"/>
              <w:bottom w:w="0" w:type="dxa"/>
              <w:right w:w="0" w:type="dxa"/>
            </w:tcMar>
            <w:vAlign w:val="center"/>
          </w:tcPr>
          <w:p>
            <w:pPr>
              <w:pStyle w:val="TableContents"/>
              <w:bidi w:val="0"/>
              <w:spacing w:before="0" w:after="0"/>
              <w:jc w:val="center"/>
              <w:rPr/>
            </w:pPr>
            <w:r>
              <w:rPr/>
              <w:t xml:space="preserve">  </w:t>
            </w:r>
          </w:p>
        </w:tc>
        <w:tc>
          <w:tcPr>
            <w:tcW w:w="3346" w:type="dxa"/>
            <w:tcBorders/>
            <w:tcMar>
              <w:top w:w="0" w:type="dxa"/>
              <w:left w:w="0" w:type="dxa"/>
              <w:bottom w:w="0" w:type="dxa"/>
              <w:right w:w="0" w:type="dxa"/>
            </w:tcMar>
            <w:vAlign w:val="center"/>
          </w:tcPr>
          <w:p>
            <w:pPr>
              <w:pStyle w:val="TableContents"/>
              <w:bidi w:val="0"/>
              <w:spacing w:before="0" w:after="0"/>
              <w:jc w:val="left"/>
              <w:rPr/>
            </w:pPr>
            <w:r>
              <w:rPr/>
              <w:t xml:space="preserve">(Principal Financial Officer)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Date: September 10, 2026 </w:t>
      </w:r>
    </w:p>
    <w:p>
      <w:pPr>
        <w:pStyle w:val="TextBody"/>
        <w:bidi w:val="0"/>
        <w:spacing w:before="0" w:after="0"/>
        <w:jc w:val="left"/>
        <w:rPr/>
      </w:pPr>
      <w:r>
        <w:rPr/>
        <w:t xml:space="preserve">  </w:t>
      </w:r>
    </w:p>
    <w:tbl>
      <w:tblPr>
        <w:tblW w:w="4408" w:type="dxa"/>
        <w:jc w:val="left"/>
        <w:tblInd w:w="0" w:type="dxa"/>
        <w:tblLayout w:type="fixed"/>
        <w:tblCellMar>
          <w:top w:w="28" w:type="dxa"/>
          <w:left w:w="28" w:type="dxa"/>
          <w:bottom w:w="28" w:type="dxa"/>
          <w:right w:w="28" w:type="dxa"/>
        </w:tblCellMar>
      </w:tblPr>
      <w:tblGrid>
        <w:gridCol w:w="526"/>
        <w:gridCol w:w="3631"/>
        <w:gridCol w:w="251"/>
      </w:tblGrid>
      <w:tr>
        <w:trPr/>
        <w:tc>
          <w:tcPr>
            <w:tcW w:w="526"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0"/>
              <w:jc w:val="center"/>
              <w:rPr/>
            </w:pPr>
            <w:r>
              <w:rPr/>
              <w:t xml:space="preserve">By: </w:t>
            </w:r>
          </w:p>
        </w:tc>
        <w:tc>
          <w:tcPr>
            <w:tcW w:w="363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RUI (ELIE) ZHANG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526" w:type="dxa"/>
            <w:tcBorders/>
            <w:tcMar>
              <w:top w:w="0" w:type="dxa"/>
              <w:left w:w="0" w:type="dxa"/>
              <w:bottom w:w="0" w:type="dxa"/>
              <w:right w:w="0" w:type="dxa"/>
            </w:tcMar>
            <w:vAlign w:val="center"/>
          </w:tcPr>
          <w:p>
            <w:pPr>
              <w:pStyle w:val="TableContents"/>
              <w:bidi w:val="0"/>
              <w:spacing w:before="0" w:after="0"/>
              <w:jc w:val="center"/>
              <w:rPr/>
            </w:pPr>
            <w:r>
              <w:rPr/>
              <w:t xml:space="preserve">  </w:t>
            </w:r>
          </w:p>
        </w:tc>
        <w:tc>
          <w:tcPr>
            <w:tcW w:w="3631" w:type="dxa"/>
            <w:tcBorders/>
            <w:tcMar>
              <w:top w:w="0" w:type="dxa"/>
              <w:left w:w="0" w:type="dxa"/>
              <w:bottom w:w="0" w:type="dxa"/>
              <w:right w:w="0" w:type="dxa"/>
            </w:tcMar>
            <w:vAlign w:val="center"/>
          </w:tcPr>
          <w:p>
            <w:pPr>
              <w:pStyle w:val="TableContents"/>
              <w:bidi w:val="0"/>
              <w:spacing w:before="0" w:after="0"/>
              <w:jc w:val="left"/>
              <w:rPr/>
            </w:pPr>
            <w:r>
              <w:rPr/>
              <w:t xml:space="preserve">RUI (ELIE) ZHANG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526" w:type="dxa"/>
            <w:tcBorders/>
            <w:tcMar>
              <w:top w:w="0" w:type="dxa"/>
              <w:left w:w="0" w:type="dxa"/>
              <w:bottom w:w="0" w:type="dxa"/>
              <w:right w:w="0" w:type="dxa"/>
            </w:tcMar>
            <w:vAlign w:val="center"/>
          </w:tcPr>
          <w:p>
            <w:pPr>
              <w:pStyle w:val="TableContents"/>
              <w:bidi w:val="0"/>
              <w:spacing w:before="0" w:after="0"/>
              <w:jc w:val="center"/>
              <w:rPr/>
            </w:pPr>
            <w:r>
              <w:rPr/>
              <w:t xml:space="preserve">  </w:t>
            </w:r>
          </w:p>
        </w:tc>
        <w:tc>
          <w:tcPr>
            <w:tcW w:w="3631" w:type="dxa"/>
            <w:tcBorders/>
            <w:tcMar>
              <w:top w:w="0" w:type="dxa"/>
              <w:left w:w="0" w:type="dxa"/>
              <w:bottom w:w="0" w:type="dxa"/>
              <w:right w:w="0" w:type="dxa"/>
            </w:tcMar>
            <w:vAlign w:val="center"/>
          </w:tcPr>
          <w:p>
            <w:pPr>
              <w:pStyle w:val="TableContents"/>
              <w:bidi w:val="0"/>
              <w:spacing w:before="0" w:after="0"/>
              <w:jc w:val="left"/>
              <w:rPr/>
            </w:pPr>
            <w:r>
              <w:rPr/>
              <w:t xml:space="preserve">Vice President, Corporate Controller </w:t>
            </w:r>
          </w:p>
          <w:p>
            <w:pPr>
              <w:pStyle w:val="TableContents"/>
              <w:bidi w:val="0"/>
              <w:spacing w:before="0" w:after="0"/>
              <w:jc w:val="left"/>
              <w:rPr/>
            </w:pPr>
            <w:r>
              <w:rPr/>
              <w:t xml:space="preserve">Chief Accounting Officer </w:t>
            </w:r>
          </w:p>
          <w:p>
            <w:pPr>
              <w:pStyle w:val="TableContents"/>
              <w:bidi w:val="0"/>
              <w:spacing w:before="0" w:after="0"/>
              <w:jc w:val="left"/>
              <w:rPr/>
            </w:pPr>
            <w:r>
              <w:rPr/>
              <w:t xml:space="preserve">(Principal Accounting Officer)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Date: September 10, 2026 </w:t>
      </w:r>
    </w:p>
    <w:p>
      <w:pPr>
        <w:pStyle w:val="TextBody"/>
        <w:bidi w:val="0"/>
        <w:spacing w:before="0" w:after="0"/>
        <w:jc w:val="left"/>
        <w:rPr/>
      </w:pP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29" w:name="ef20076512_ex31-1.htm"/>
      <w:bookmarkStart w:id="30" w:name="ksef20076512_ex311"/>
      <w:bookmarkStart w:id="31" w:name="ef20076512_ex31-1.htm"/>
      <w:bookmarkStart w:id="32" w:name="ksef20076512_ex311"/>
      <w:bookmarkEnd w:id="31"/>
      <w:bookmarkEnd w:id="32"/>
      <w:r>
        <w:br w:type="page"/>
      </w:r>
    </w:p>
    <w:p>
      <w:pPr>
        <w:pStyle w:val="TextBody"/>
        <w:bidi w:val="0"/>
        <w:spacing w:before="0" w:after="0"/>
        <w:jc w:val="left"/>
        <w:rPr/>
      </w:pPr>
      <w:r>
        <w:rPr>
          <w:b/>
        </w:rPr>
        <w:t>EXHIBIT 31.1</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I, George C. Macricostas, certify that: </w:t>
      </w:r>
    </w:p>
    <w:p>
      <w:pPr>
        <w:pStyle w:val="TextBody"/>
        <w:bidi w:val="0"/>
        <w:spacing w:before="0" w:after="0"/>
        <w:jc w:val="left"/>
        <w:rPr/>
      </w:pPr>
      <w:r>
        <w:rPr/>
        <w:t xml:space="preserve">  </w:t>
      </w:r>
    </w:p>
    <w:p>
      <w:pPr>
        <w:pStyle w:val="TextBody"/>
        <w:bidi w:val="0"/>
        <w:spacing w:before="0" w:after="0"/>
        <w:ind w:left="0" w:right="0" w:hanging="720"/>
        <w:jc w:val="left"/>
        <w:rPr/>
      </w:pPr>
      <w:r>
        <w:rPr/>
        <w:t xml:space="preserve">I have reviewed this quarterly report on Form 10-Q of Photronics, Inc.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457200" cy="175260"/>
                <wp:effectExtent l="0" t="0" r="0" b="0"/>
                <wp:wrapSquare wrapText="right"/>
                <wp:docPr id="20" name="Frame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pPr>
      <w:r>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457200" cy="175260"/>
                <wp:effectExtent l="0" t="0" r="0" b="0"/>
                <wp:wrapSquare wrapText="right"/>
                <wp:docPr id="21" name="Frame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pPr>
      <w:r>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457200" cy="175260"/>
                <wp:effectExtent l="0" t="0" r="0" b="0"/>
                <wp:wrapSquare wrapText="right"/>
                <wp:docPr id="22" name="Frame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3.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3.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pPr>
      <w:r>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457200" cy="175260"/>
                <wp:effectExtent l="0" t="0" r="0" b="0"/>
                <wp:wrapSquare wrapText="right"/>
                <wp:docPr id="23" name="Frame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4.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4.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pPr>
      <w:r>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457200" cy="175260"/>
                <wp:effectExtent l="0" t="0" r="0" b="0"/>
                <wp:wrapSquare wrapText="right"/>
                <wp:docPr id="24" name="Frame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a)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a)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pPr>
      <w:r>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457200" cy="175260"/>
                <wp:effectExtent l="0" t="0" r="0" b="0"/>
                <wp:wrapSquare wrapText="right"/>
                <wp:docPr id="25" name="Frame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b)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pPr>
      <w:r>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457200" cy="175260"/>
                <wp:effectExtent l="0" t="0" r="0" b="0"/>
                <wp:wrapSquare wrapText="right"/>
                <wp:docPr id="26" name="Frame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c)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c)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pPr>
      <w:r>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75260"/>
                <wp:effectExtent l="0" t="0" r="0" b="0"/>
                <wp:wrapSquare wrapText="right"/>
                <wp:docPr id="27" name="Frame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d)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pPr>
      <w:r>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457200" cy="175260"/>
                <wp:effectExtent l="0" t="0" r="0" b="0"/>
                <wp:wrapSquare wrapText="right"/>
                <wp:docPr id="28" name="Frame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5.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5.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pPr>
      <w:r>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457200" cy="175260"/>
                <wp:effectExtent l="0" t="0" r="0" b="0"/>
                <wp:wrapSquare wrapText="right"/>
                <wp:docPr id="29" name="Frame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a)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a)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pPr>
      <w:r>
        <w:rPr/>
        <w:t xml:space="preserve">any fraud, whether or not material, that involves management or other employees who have a significant role in the registrant’s internal control over financial reporting.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75260"/>
                <wp:effectExtent l="0" t="0" r="0" b="0"/>
                <wp:wrapSquare wrapText="right"/>
                <wp:docPr id="30" name="Frame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b)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 </w:t>
                      </w:r>
                    </w:p>
                  </w:txbxContent>
                </v:textbox>
                <w10:wrap type="square" side="right"/>
              </v:rect>
            </w:pict>
          </mc:Fallback>
        </mc:AlternateContent>
      </w:r>
    </w:p>
    <w:p>
      <w:pPr>
        <w:pStyle w:val="TextBody"/>
        <w:bidi w:val="0"/>
        <w:spacing w:before="0" w:after="0"/>
        <w:ind w:left="1440" w:right="0" w:hanging="0"/>
        <w:jc w:val="left"/>
        <w:rPr/>
      </w:pPr>
      <w:r>
        <w:rPr/>
        <w:t xml:space="preserve">  </w:t>
      </w:r>
    </w:p>
    <w:tbl>
      <w:tblPr>
        <w:tblW w:w="4140" w:type="dxa"/>
        <w:jc w:val="left"/>
        <w:tblInd w:w="0" w:type="dxa"/>
        <w:tblLayout w:type="fixed"/>
        <w:tblCellMar>
          <w:top w:w="0" w:type="dxa"/>
          <w:left w:w="0" w:type="dxa"/>
          <w:bottom w:w="0" w:type="dxa"/>
          <w:right w:w="0" w:type="dxa"/>
        </w:tblCellMar>
      </w:tblPr>
      <w:tblGrid>
        <w:gridCol w:w="3983"/>
        <w:gridCol w:w="157"/>
      </w:tblGrid>
      <w:tr>
        <w:trPr/>
        <w:tc>
          <w:tcPr>
            <w:tcW w:w="39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83" w:type="dxa"/>
            <w:tcBorders>
              <w:bottom w:val="single" w:sz="12" w:space="0" w:color="000000"/>
            </w:tcBorders>
            <w:tcMar>
              <w:bottom w:w="28" w:type="dxa"/>
            </w:tcMar>
          </w:tcPr>
          <w:p>
            <w:pPr>
              <w:pStyle w:val="TableContents"/>
              <w:bidi w:val="0"/>
              <w:spacing w:before="0" w:after="0"/>
              <w:ind w:left="0" w:right="0" w:hanging="0"/>
              <w:jc w:val="left"/>
              <w:rPr/>
            </w:pPr>
            <w:r>
              <w:rPr/>
              <w:t>/s/ GEORGE C. MACRICOSTAS</w:t>
            </w:r>
          </w:p>
        </w:tc>
        <w:tc>
          <w:tcPr>
            <w:tcW w:w="157" w:type="dxa"/>
            <w:tcBorders/>
          </w:tcPr>
          <w:p>
            <w:pPr>
              <w:pStyle w:val="TableContents"/>
              <w:bidi w:val="0"/>
              <w:spacing w:before="0" w:after="283"/>
              <w:jc w:val="left"/>
              <w:rPr/>
            </w:pPr>
            <w:r>
              <w:rPr/>
              <w:t> </w:t>
            </w:r>
          </w:p>
        </w:tc>
      </w:tr>
      <w:tr>
        <w:trPr/>
        <w:tc>
          <w:tcPr>
            <w:tcW w:w="3983" w:type="dxa"/>
            <w:tcBorders/>
          </w:tcPr>
          <w:p>
            <w:pPr>
              <w:pStyle w:val="TableContents"/>
              <w:bidi w:val="0"/>
              <w:spacing w:before="0" w:after="0"/>
              <w:ind w:left="0" w:right="0" w:hanging="0"/>
              <w:jc w:val="left"/>
              <w:rPr/>
            </w:pPr>
            <w:r>
              <w:rPr/>
              <w:t>George C. Macricostas</w:t>
            </w:r>
          </w:p>
          <w:p>
            <w:pPr>
              <w:pStyle w:val="TableContents"/>
              <w:bidi w:val="0"/>
              <w:spacing w:before="0" w:after="0"/>
              <w:ind w:left="0" w:right="0" w:hanging="0"/>
              <w:jc w:val="left"/>
              <w:rPr/>
            </w:pPr>
            <w:r>
              <w:rPr/>
              <w:t>Chief Executive Officer</w:t>
            </w:r>
          </w:p>
          <w:p>
            <w:pPr>
              <w:pStyle w:val="TableContents"/>
              <w:bidi w:val="0"/>
              <w:spacing w:before="0" w:after="0"/>
              <w:ind w:left="0" w:right="0" w:hanging="0"/>
              <w:jc w:val="left"/>
              <w:rPr/>
            </w:pPr>
            <w:r>
              <w:rPr/>
              <w:t>(Principal Executive Officer)</w:t>
            </w:r>
          </w:p>
          <w:p>
            <w:pPr>
              <w:pStyle w:val="TableContents"/>
              <w:bidi w:val="0"/>
              <w:spacing w:before="0" w:after="0"/>
              <w:ind w:left="0" w:right="0" w:hanging="0"/>
              <w:jc w:val="left"/>
              <w:rPr/>
            </w:pPr>
            <w:r>
              <w:rPr/>
              <w:t>September 10, 2026</w:t>
            </w:r>
          </w:p>
        </w:tc>
        <w:tc>
          <w:tcPr>
            <w:tcW w:w="157" w:type="dxa"/>
            <w:tcBorders/>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33" w:name="ef20076512_ex31-2.htm"/>
      <w:bookmarkStart w:id="34" w:name="ksef20076512_ex312"/>
      <w:bookmarkStart w:id="35" w:name="ef20076512_ex31-2.htm"/>
      <w:bookmarkStart w:id="36" w:name="ksef20076512_ex312"/>
      <w:bookmarkEnd w:id="35"/>
      <w:bookmarkEnd w:id="36"/>
      <w:r>
        <w:br w:type="page"/>
      </w:r>
    </w:p>
    <w:p>
      <w:pPr>
        <w:pStyle w:val="TextBody"/>
        <w:bidi w:val="0"/>
        <w:spacing w:before="0" w:after="0"/>
        <w:jc w:val="left"/>
        <w:rPr/>
      </w:pPr>
      <w:r>
        <w:rPr>
          <w:b/>
        </w:rPr>
        <w:t>EXHIBIT 31.2</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I, Eric Rivera, certify that: </w:t>
      </w:r>
    </w:p>
    <w:p>
      <w:pPr>
        <w:pStyle w:val="TextBody"/>
        <w:bidi w:val="0"/>
        <w:spacing w:before="0" w:after="0"/>
        <w:jc w:val="left"/>
        <w:rPr/>
      </w:pPr>
      <w:r>
        <w:rPr/>
        <w:t xml:space="preserve">  </w:t>
      </w:r>
    </w:p>
    <w:p>
      <w:pPr>
        <w:pStyle w:val="TextBody"/>
        <w:bidi w:val="0"/>
        <w:spacing w:before="0" w:after="0"/>
        <w:ind w:left="0" w:right="0" w:hanging="720"/>
        <w:jc w:val="left"/>
        <w:rPr/>
      </w:pPr>
      <w:r>
        <w:rPr/>
        <w:t xml:space="preserve">I have reviewed this quarterly report on Form 10-Q of Photronics, Inc.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457200" cy="175260"/>
                <wp:effectExtent l="0" t="0" r="0" b="0"/>
                <wp:wrapSquare wrapText="right"/>
                <wp:docPr id="31" name="Frame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pPr>
      <w:r>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457200" cy="175260"/>
                <wp:effectExtent l="0" t="0" r="0" b="0"/>
                <wp:wrapSquare wrapText="right"/>
                <wp:docPr id="32" name="Frame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pPr>
      <w:r>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457200" cy="175260"/>
                <wp:effectExtent l="0" t="0" r="0" b="0"/>
                <wp:wrapSquare wrapText="right"/>
                <wp:docPr id="33" name="Frame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3.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3.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pPr>
      <w:r>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457200" cy="175260"/>
                <wp:effectExtent l="0" t="0" r="0" b="0"/>
                <wp:wrapSquare wrapText="right"/>
                <wp:docPr id="34" name="Frame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4.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4.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pPr>
      <w:r>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457200" cy="175260"/>
                <wp:effectExtent l="0" t="0" r="0" b="0"/>
                <wp:wrapSquare wrapText="right"/>
                <wp:docPr id="35" name="Frame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a)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a)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pPr>
      <w:r>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457200" cy="175260"/>
                <wp:effectExtent l="0" t="0" r="0" b="0"/>
                <wp:wrapSquare wrapText="right"/>
                <wp:docPr id="36" name="Frame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b)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pPr>
      <w:r>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457200" cy="175260"/>
                <wp:effectExtent l="0" t="0" r="0" b="0"/>
                <wp:wrapSquare wrapText="right"/>
                <wp:docPr id="37" name="Frame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c)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c)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pPr>
      <w:r>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457200" cy="175260"/>
                <wp:effectExtent l="0" t="0" r="0" b="0"/>
                <wp:wrapSquare wrapText="right"/>
                <wp:docPr id="38" name="Frame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d)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pPr>
      <w:r>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457200" cy="175260"/>
                <wp:effectExtent l="0" t="0" r="0" b="0"/>
                <wp:wrapSquare wrapText="right"/>
                <wp:docPr id="39" name="Frame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5.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5.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pPr>
      <w:r>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457200" cy="175260"/>
                <wp:effectExtent l="0" t="0" r="0" b="0"/>
                <wp:wrapSquare wrapText="right"/>
                <wp:docPr id="40" name="Frame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a)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a)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pPr>
      <w:r>
        <w:rPr/>
        <w:t xml:space="preserve">any fraud, whether or not material, that involves management or other employees who have a significant role in the registrant’s internal control over financial reporting. </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457200" cy="175260"/>
                <wp:effectExtent l="0" t="0" r="0" b="0"/>
                <wp:wrapSquare wrapText="right"/>
                <wp:docPr id="41" name="Frame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b)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 </w:t>
                      </w:r>
                    </w:p>
                  </w:txbxContent>
                </v:textbox>
                <w10:wrap type="square" side="right"/>
              </v:rect>
            </w:pict>
          </mc:Fallback>
        </mc:AlternateContent>
      </w:r>
    </w:p>
    <w:p>
      <w:pPr>
        <w:pStyle w:val="TextBody"/>
        <w:bidi w:val="0"/>
        <w:spacing w:before="0" w:after="0"/>
        <w:ind w:left="1440" w:right="0" w:hanging="0"/>
        <w:jc w:val="left"/>
        <w:rPr/>
      </w:pPr>
      <w:r>
        <w:rPr/>
        <w:t xml:space="preserve">  </w:t>
      </w:r>
    </w:p>
    <w:tbl>
      <w:tblPr>
        <w:tblW w:w="4770" w:type="dxa"/>
        <w:jc w:val="left"/>
        <w:tblInd w:w="0" w:type="dxa"/>
        <w:tblLayout w:type="fixed"/>
        <w:tblCellMar>
          <w:top w:w="0" w:type="dxa"/>
          <w:left w:w="0" w:type="dxa"/>
          <w:bottom w:w="0" w:type="dxa"/>
          <w:right w:w="0" w:type="dxa"/>
        </w:tblCellMar>
      </w:tblPr>
      <w:tblGrid>
        <w:gridCol w:w="4579"/>
        <w:gridCol w:w="191"/>
      </w:tblGrid>
      <w:tr>
        <w:trPr/>
        <w:tc>
          <w:tcPr>
            <w:tcW w:w="45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79" w:type="dxa"/>
            <w:tcBorders>
              <w:bottom w:val="single" w:sz="12" w:space="0" w:color="000000"/>
            </w:tcBorders>
            <w:tcMar>
              <w:bottom w:w="28" w:type="dxa"/>
            </w:tcMar>
          </w:tcPr>
          <w:p>
            <w:pPr>
              <w:pStyle w:val="TableContents"/>
              <w:bidi w:val="0"/>
              <w:spacing w:before="0" w:after="0"/>
              <w:ind w:left="0" w:right="0" w:hanging="0"/>
              <w:jc w:val="left"/>
              <w:rPr/>
            </w:pPr>
            <w:r>
              <w:rPr/>
              <w:t>/s/ ERIC RIVERA</w:t>
            </w:r>
          </w:p>
        </w:tc>
        <w:tc>
          <w:tcPr>
            <w:tcW w:w="191" w:type="dxa"/>
            <w:tcBorders/>
          </w:tcPr>
          <w:p>
            <w:pPr>
              <w:pStyle w:val="TableContents"/>
              <w:bidi w:val="0"/>
              <w:spacing w:before="0" w:after="283"/>
              <w:jc w:val="left"/>
              <w:rPr/>
            </w:pPr>
            <w:r>
              <w:rPr/>
              <w:t> </w:t>
            </w:r>
          </w:p>
        </w:tc>
      </w:tr>
      <w:tr>
        <w:trPr/>
        <w:tc>
          <w:tcPr>
            <w:tcW w:w="4579" w:type="dxa"/>
            <w:tcBorders/>
          </w:tcPr>
          <w:p>
            <w:pPr>
              <w:pStyle w:val="TableContents"/>
              <w:bidi w:val="0"/>
              <w:spacing w:before="0" w:after="0"/>
              <w:ind w:left="0" w:right="0" w:hanging="0"/>
              <w:jc w:val="left"/>
              <w:rPr/>
            </w:pPr>
            <w:r>
              <w:rPr/>
              <w:t>Eric Rivera</w:t>
            </w:r>
          </w:p>
        </w:tc>
        <w:tc>
          <w:tcPr>
            <w:tcW w:w="191" w:type="dxa"/>
            <w:tcBorders/>
          </w:tcPr>
          <w:p>
            <w:pPr>
              <w:pStyle w:val="TableContents"/>
              <w:bidi w:val="0"/>
              <w:spacing w:before="0" w:after="283"/>
              <w:jc w:val="left"/>
              <w:rPr/>
            </w:pPr>
            <w:r>
              <w:rPr/>
              <w:t> </w:t>
            </w:r>
          </w:p>
        </w:tc>
      </w:tr>
      <w:tr>
        <w:trPr/>
        <w:tc>
          <w:tcPr>
            <w:tcW w:w="4579" w:type="dxa"/>
            <w:tcBorders/>
          </w:tcPr>
          <w:p>
            <w:pPr>
              <w:pStyle w:val="TableContents"/>
              <w:bidi w:val="0"/>
              <w:spacing w:before="0" w:after="0"/>
              <w:ind w:left="0" w:right="0" w:hanging="0"/>
              <w:jc w:val="left"/>
              <w:rPr/>
            </w:pPr>
            <w:r>
              <w:rPr/>
              <w:t>President, Chief Financial Officer</w:t>
            </w:r>
          </w:p>
        </w:tc>
        <w:tc>
          <w:tcPr>
            <w:tcW w:w="191" w:type="dxa"/>
            <w:tcBorders/>
          </w:tcPr>
          <w:p>
            <w:pPr>
              <w:pStyle w:val="TableContents"/>
              <w:bidi w:val="0"/>
              <w:spacing w:before="0" w:after="283"/>
              <w:jc w:val="left"/>
              <w:rPr/>
            </w:pPr>
            <w:r>
              <w:rPr/>
              <w:t> </w:t>
            </w:r>
          </w:p>
        </w:tc>
      </w:tr>
      <w:tr>
        <w:trPr/>
        <w:tc>
          <w:tcPr>
            <w:tcW w:w="4579" w:type="dxa"/>
            <w:tcBorders/>
          </w:tcPr>
          <w:p>
            <w:pPr>
              <w:pStyle w:val="TableContents"/>
              <w:bidi w:val="0"/>
              <w:spacing w:before="0" w:after="0"/>
              <w:ind w:left="0" w:right="0" w:hanging="0"/>
              <w:jc w:val="left"/>
              <w:rPr/>
            </w:pPr>
            <w:r>
              <w:rPr/>
              <w:t>(Principal Financial Officer)</w:t>
            </w:r>
          </w:p>
        </w:tc>
        <w:tc>
          <w:tcPr>
            <w:tcW w:w="191" w:type="dxa"/>
            <w:tcBorders/>
          </w:tcPr>
          <w:p>
            <w:pPr>
              <w:pStyle w:val="TableContents"/>
              <w:bidi w:val="0"/>
              <w:spacing w:before="0" w:after="283"/>
              <w:jc w:val="left"/>
              <w:rPr/>
            </w:pPr>
            <w:r>
              <w:rPr/>
              <w:t> </w:t>
            </w:r>
          </w:p>
        </w:tc>
      </w:tr>
      <w:tr>
        <w:trPr/>
        <w:tc>
          <w:tcPr>
            <w:tcW w:w="4579" w:type="dxa"/>
            <w:tcBorders/>
          </w:tcPr>
          <w:p>
            <w:pPr>
              <w:pStyle w:val="TableContents"/>
              <w:bidi w:val="0"/>
              <w:spacing w:before="0" w:after="0"/>
              <w:ind w:left="0" w:right="0" w:hanging="0"/>
              <w:jc w:val="left"/>
              <w:rPr/>
            </w:pPr>
            <w:r>
              <w:rPr/>
              <w:t>September 10, 2026</w:t>
            </w:r>
          </w:p>
        </w:tc>
        <w:tc>
          <w:tcPr>
            <w:tcW w:w="191" w:type="dxa"/>
            <w:tcBorders/>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HorizontalLine"/>
        <w:bidi w:val="0"/>
        <w:jc w:val="left"/>
        <w:rPr/>
      </w:pPr>
      <w:r>
        <w:rPr/>
      </w:r>
      <w:bookmarkStart w:id="37" w:name="ef20076512_ex32-1.htm"/>
      <w:bookmarkStart w:id="38" w:name="ksef20076512_ex321"/>
      <w:bookmarkStart w:id="39" w:name="ef20076512_ex32-1.htm"/>
      <w:bookmarkStart w:id="40" w:name="ksef20076512_ex321"/>
      <w:bookmarkEnd w:id="39"/>
      <w:bookmarkEnd w:id="40"/>
      <w:r>
        <w:br w:type="page"/>
      </w:r>
    </w:p>
    <w:p>
      <w:pPr>
        <w:pStyle w:val="TextBody"/>
        <w:bidi w:val="0"/>
        <w:spacing w:before="0" w:after="0"/>
        <w:jc w:val="left"/>
        <w:rPr/>
      </w:pPr>
      <w:r>
        <w:rPr>
          <w:b/>
        </w:rPr>
        <w:t>EXHIBIT 32.1</w:t>
      </w:r>
      <w:r>
        <w:rPr/>
        <w:t xml:space="preserve"> </w:t>
      </w:r>
    </w:p>
    <w:p>
      <w:pPr>
        <w:pStyle w:val="TextBody"/>
        <w:bidi w:val="0"/>
        <w:spacing w:before="0" w:after="0"/>
        <w:jc w:val="left"/>
        <w:rPr/>
      </w:pPr>
      <w:r>
        <w:rPr/>
        <w:t xml:space="preserve">  </w:t>
      </w:r>
    </w:p>
    <w:p>
      <w:pPr>
        <w:pStyle w:val="TextBody"/>
        <w:bidi w:val="0"/>
        <w:spacing w:before="0" w:after="0"/>
        <w:jc w:val="left"/>
        <w:rPr/>
      </w:pPr>
      <w:r>
        <w:rPr>
          <w:b/>
        </w:rPr>
        <w:t>Section 1350 Certification of the Chief Executive Officer</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I, George C. Macricostas, Chief Executive Officer of Photronics, Inc. (the “Company”), certify, to my knowledge, pursuant to Section 906 of the Sarbanes-Oxley Act of 2002, 18 U.S.C. Section 1350, that: </w:t>
      </w:r>
    </w:p>
    <w:p>
      <w:pPr>
        <w:pStyle w:val="TextBody"/>
        <w:bidi w:val="0"/>
        <w:spacing w:before="0" w:after="0"/>
        <w:jc w:val="left"/>
        <w:rPr/>
      </w:pPr>
      <w:r>
        <w:rPr/>
        <w:t xml:space="preserve">  </w:t>
      </w:r>
    </w:p>
    <w:p>
      <w:pPr>
        <w:pStyle w:val="TextBody"/>
        <w:bidi w:val="0"/>
        <w:spacing w:before="0" w:after="0"/>
        <w:ind w:left="0" w:right="0" w:hanging="720"/>
        <w:jc w:val="left"/>
        <w:rPr/>
      </w:pPr>
      <w:r>
        <w:rPr/>
        <w:t xml:space="preserve">The Quarterly Report on Form 10-Q of the Company for the fiscal quarter ended August 2, 2026 (the “Report”) fully complies with the requirements of Section 13(a) or 15(d) of the Securities Exchange Act of 1934; and </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457200" cy="175260"/>
                <wp:effectExtent l="0" t="0" r="0" b="0"/>
                <wp:wrapSquare wrapText="right"/>
                <wp:docPr id="42" name="Frame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pPr>
      <w:r>
        <w:rPr/>
        <w:t xml:space="preserve">The information contained in the Report fairly presents, in all material respects, the financial condition and results of operations of the Company. </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457200" cy="175260"/>
                <wp:effectExtent l="0" t="0" r="0" b="0"/>
                <wp:wrapSquare wrapText="right"/>
                <wp:docPr id="43" name="Frame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pPr>
      <w:r>
        <w:rPr/>
        <w:t xml:space="preserve">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 </w:t>
      </w:r>
    </w:p>
    <w:p>
      <w:pPr>
        <w:pStyle w:val="TextBody"/>
        <w:bidi w:val="0"/>
        <w:spacing w:before="0" w:after="0"/>
        <w:jc w:val="left"/>
        <w:rPr/>
      </w:pPr>
      <w:r>
        <w:rPr/>
        <w:t xml:space="preserve">  </w:t>
      </w:r>
    </w:p>
    <w:tbl>
      <w:tblPr>
        <w:tblW w:w="4140" w:type="dxa"/>
        <w:jc w:val="left"/>
        <w:tblInd w:w="0" w:type="dxa"/>
        <w:tblLayout w:type="fixed"/>
        <w:tblCellMar>
          <w:top w:w="0" w:type="dxa"/>
          <w:left w:w="0" w:type="dxa"/>
          <w:bottom w:w="0" w:type="dxa"/>
          <w:right w:w="0" w:type="dxa"/>
        </w:tblCellMar>
      </w:tblPr>
      <w:tblGrid>
        <w:gridCol w:w="3985"/>
        <w:gridCol w:w="155"/>
      </w:tblGrid>
      <w:tr>
        <w:trPr/>
        <w:tc>
          <w:tcPr>
            <w:tcW w:w="39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5" w:type="dxa"/>
            <w:tcBorders>
              <w:bottom w:val="single" w:sz="12" w:space="0" w:color="000000"/>
            </w:tcBorders>
            <w:tcMar>
              <w:bottom w:w="28" w:type="dxa"/>
            </w:tcMar>
          </w:tcPr>
          <w:p>
            <w:pPr>
              <w:pStyle w:val="TableContents"/>
              <w:bidi w:val="0"/>
              <w:spacing w:before="0" w:after="0"/>
              <w:ind w:left="0" w:right="0" w:hanging="0"/>
              <w:jc w:val="left"/>
              <w:rPr/>
            </w:pPr>
            <w:r>
              <w:rPr/>
              <w:t xml:space="preserve">/s/ GEORGE C. MACRICOSTAS </w:t>
            </w:r>
          </w:p>
        </w:tc>
        <w:tc>
          <w:tcPr>
            <w:tcW w:w="155" w:type="dxa"/>
            <w:tcBorders/>
          </w:tcPr>
          <w:p>
            <w:pPr>
              <w:pStyle w:val="TableContents"/>
              <w:bidi w:val="0"/>
              <w:spacing w:before="0" w:after="283"/>
              <w:jc w:val="left"/>
              <w:rPr/>
            </w:pPr>
            <w:r>
              <w:rPr/>
              <w:t> </w:t>
            </w:r>
          </w:p>
        </w:tc>
      </w:tr>
      <w:tr>
        <w:trPr/>
        <w:tc>
          <w:tcPr>
            <w:tcW w:w="3985" w:type="dxa"/>
            <w:tcBorders/>
          </w:tcPr>
          <w:p>
            <w:pPr>
              <w:pStyle w:val="TableContents"/>
              <w:bidi w:val="0"/>
              <w:spacing w:before="0" w:after="0"/>
              <w:ind w:left="0" w:right="0" w:hanging="0"/>
              <w:jc w:val="left"/>
              <w:rPr/>
            </w:pPr>
            <w:r>
              <w:rPr/>
              <w:t>George C. Macricostas</w:t>
            </w:r>
          </w:p>
        </w:tc>
        <w:tc>
          <w:tcPr>
            <w:tcW w:w="155" w:type="dxa"/>
            <w:tcBorders/>
          </w:tcPr>
          <w:p>
            <w:pPr>
              <w:pStyle w:val="TableContents"/>
              <w:bidi w:val="0"/>
              <w:spacing w:before="0" w:after="283"/>
              <w:jc w:val="left"/>
              <w:rPr/>
            </w:pPr>
            <w:r>
              <w:rPr/>
              <w:t> </w:t>
            </w:r>
          </w:p>
        </w:tc>
      </w:tr>
      <w:tr>
        <w:trPr/>
        <w:tc>
          <w:tcPr>
            <w:tcW w:w="3985" w:type="dxa"/>
            <w:tcBorders/>
          </w:tcPr>
          <w:p>
            <w:pPr>
              <w:pStyle w:val="TableContents"/>
              <w:bidi w:val="0"/>
              <w:spacing w:before="0" w:after="0"/>
              <w:ind w:left="0" w:right="0" w:hanging="0"/>
              <w:jc w:val="left"/>
              <w:rPr/>
            </w:pPr>
            <w:r>
              <w:rPr/>
              <w:t>Chief Executive Officer</w:t>
            </w:r>
          </w:p>
        </w:tc>
        <w:tc>
          <w:tcPr>
            <w:tcW w:w="155" w:type="dxa"/>
            <w:tcBorders/>
          </w:tcPr>
          <w:p>
            <w:pPr>
              <w:pStyle w:val="TableContents"/>
              <w:bidi w:val="0"/>
              <w:spacing w:before="0" w:after="283"/>
              <w:jc w:val="left"/>
              <w:rPr/>
            </w:pPr>
            <w:r>
              <w:rPr/>
              <w:t> </w:t>
            </w:r>
          </w:p>
        </w:tc>
      </w:tr>
      <w:tr>
        <w:trPr/>
        <w:tc>
          <w:tcPr>
            <w:tcW w:w="3985" w:type="dxa"/>
            <w:tcBorders/>
          </w:tcPr>
          <w:p>
            <w:pPr>
              <w:pStyle w:val="TableContents"/>
              <w:bidi w:val="0"/>
              <w:spacing w:before="0" w:after="0"/>
              <w:ind w:left="0" w:right="0" w:hanging="0"/>
              <w:jc w:val="left"/>
              <w:rPr/>
            </w:pPr>
            <w:r>
              <w:rPr/>
              <w:t>(Principal Executive Officer)</w:t>
            </w:r>
          </w:p>
        </w:tc>
        <w:tc>
          <w:tcPr>
            <w:tcW w:w="155" w:type="dxa"/>
            <w:tcBorders/>
          </w:tcPr>
          <w:p>
            <w:pPr>
              <w:pStyle w:val="TableContents"/>
              <w:bidi w:val="0"/>
              <w:spacing w:before="0" w:after="283"/>
              <w:jc w:val="left"/>
              <w:rPr/>
            </w:pPr>
            <w:r>
              <w:rPr/>
              <w:t> </w:t>
            </w:r>
          </w:p>
        </w:tc>
      </w:tr>
      <w:tr>
        <w:trPr/>
        <w:tc>
          <w:tcPr>
            <w:tcW w:w="3985" w:type="dxa"/>
            <w:tcBorders/>
          </w:tcPr>
          <w:p>
            <w:pPr>
              <w:pStyle w:val="TableContents"/>
              <w:bidi w:val="0"/>
              <w:spacing w:before="0" w:after="0"/>
              <w:ind w:left="0" w:right="0" w:hanging="0"/>
              <w:jc w:val="left"/>
              <w:rPr/>
            </w:pPr>
            <w:r>
              <w:rPr/>
              <w:t>September 10, 2026</w:t>
            </w:r>
          </w:p>
        </w:tc>
        <w:tc>
          <w:tcPr>
            <w:tcW w:w="155" w:type="dxa"/>
            <w:tcBorders/>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t> </w:t>
      </w:r>
    </w:p>
    <w:p>
      <w:pPr>
        <w:pStyle w:val="HorizontalLine"/>
        <w:bidi w:val="0"/>
        <w:jc w:val="left"/>
        <w:rPr/>
      </w:pPr>
      <w:r>
        <w:rPr/>
      </w:r>
      <w:bookmarkStart w:id="41" w:name="ef20076512_ex32-2.htm"/>
      <w:bookmarkStart w:id="42" w:name="ksef20076512_ex322"/>
      <w:bookmarkStart w:id="43" w:name="ef20076512_ex32-2.htm"/>
      <w:bookmarkStart w:id="44" w:name="ksef20076512_ex322"/>
      <w:bookmarkEnd w:id="43"/>
      <w:bookmarkEnd w:id="44"/>
      <w:r>
        <w:br w:type="page"/>
      </w:r>
    </w:p>
    <w:p>
      <w:pPr>
        <w:pStyle w:val="TextBody"/>
        <w:bidi w:val="0"/>
        <w:spacing w:before="0" w:after="0"/>
        <w:jc w:val="left"/>
        <w:rPr/>
      </w:pPr>
      <w:r>
        <w:rPr>
          <w:b/>
        </w:rPr>
        <w:t>EXHIBIT 32.2</w:t>
      </w:r>
      <w:r>
        <w:rPr/>
        <w:t xml:space="preserve"> </w:t>
      </w:r>
    </w:p>
    <w:p>
      <w:pPr>
        <w:pStyle w:val="TextBody"/>
        <w:bidi w:val="0"/>
        <w:spacing w:before="0" w:after="0"/>
        <w:jc w:val="left"/>
        <w:rPr/>
      </w:pPr>
      <w:r>
        <w:rPr/>
        <w:t xml:space="preserve">  </w:t>
      </w:r>
    </w:p>
    <w:p>
      <w:pPr>
        <w:pStyle w:val="TextBody"/>
        <w:bidi w:val="0"/>
        <w:spacing w:before="0" w:after="0"/>
        <w:jc w:val="left"/>
        <w:rPr/>
      </w:pPr>
      <w:r>
        <w:rPr>
          <w:b/>
        </w:rPr>
        <w:t>Section 1350 Certification of the Chief Financial Officer</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I, Eric Rivera, President and Chief Financial Officer of Photronics, Inc. (the “Company”), certify, to my knowledge, pursuant to Section 906 of the Sarbanes-Oxley Act of 2002, 18 U.S.C. Section 1350, that: </w:t>
      </w:r>
    </w:p>
    <w:p>
      <w:pPr>
        <w:pStyle w:val="TextBody"/>
        <w:bidi w:val="0"/>
        <w:spacing w:before="0" w:after="0"/>
        <w:jc w:val="left"/>
        <w:rPr/>
      </w:pPr>
      <w:r>
        <w:rPr/>
        <w:t xml:space="preserve">  </w:t>
      </w:r>
    </w:p>
    <w:p>
      <w:pPr>
        <w:pStyle w:val="TextBody"/>
        <w:bidi w:val="0"/>
        <w:spacing w:before="0" w:after="0"/>
        <w:ind w:left="0" w:right="0" w:hanging="720"/>
        <w:jc w:val="left"/>
        <w:rPr/>
      </w:pPr>
      <w:r>
        <w:rPr/>
        <w:t xml:space="preserve">The Quarterly Report on Form 10-Q of the Company for the fiscal quarter ended August 2, 2026 (the “Report”) fully complies with the requirements of Section 13(a) or 15(d) of the Securities Exchange Act of 1934; and </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457200" cy="175260"/>
                <wp:effectExtent l="0" t="0" r="0" b="0"/>
                <wp:wrapSquare wrapText="right"/>
                <wp:docPr id="44" name="Frame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pPr>
      <w:r>
        <w:rPr/>
        <w:t xml:space="preserve">The information contained in the Report fairly presents, in all material respects, the financial condition and results of operations of the Company. </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457200" cy="175260"/>
                <wp:effectExtent l="0" t="0" r="0" b="0"/>
                <wp:wrapSquare wrapText="right"/>
                <wp:docPr id="45" name="Frame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pPr>
      <w:r>
        <w:rPr/>
        <w:t xml:space="preserve">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 </w:t>
      </w:r>
    </w:p>
    <w:p>
      <w:pPr>
        <w:pStyle w:val="TextBody"/>
        <w:bidi w:val="0"/>
        <w:spacing w:before="0" w:after="0"/>
        <w:jc w:val="left"/>
        <w:rPr/>
      </w:pPr>
      <w:r>
        <w:rPr/>
        <w:t xml:space="preserve">  </w:t>
      </w:r>
    </w:p>
    <w:tbl>
      <w:tblPr>
        <w:tblW w:w="4140" w:type="dxa"/>
        <w:jc w:val="left"/>
        <w:tblInd w:w="0" w:type="dxa"/>
        <w:tblLayout w:type="fixed"/>
        <w:tblCellMar>
          <w:top w:w="0" w:type="dxa"/>
          <w:left w:w="0" w:type="dxa"/>
          <w:bottom w:w="0" w:type="dxa"/>
          <w:right w:w="0" w:type="dxa"/>
        </w:tblCellMar>
      </w:tblPr>
      <w:tblGrid>
        <w:gridCol w:w="3974"/>
        <w:gridCol w:w="166"/>
      </w:tblGrid>
      <w:tr>
        <w:trPr/>
        <w:tc>
          <w:tcPr>
            <w:tcW w:w="3974"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r>
      <w:tr>
        <w:trPr/>
        <w:tc>
          <w:tcPr>
            <w:tcW w:w="3974" w:type="dxa"/>
            <w:tcBorders>
              <w:bottom w:val="single" w:sz="12" w:space="0" w:color="000000"/>
            </w:tcBorders>
            <w:tcMar>
              <w:bottom w:w="28" w:type="dxa"/>
            </w:tcMar>
          </w:tcPr>
          <w:p>
            <w:pPr>
              <w:pStyle w:val="TableContents"/>
              <w:bidi w:val="0"/>
              <w:spacing w:before="0" w:after="0"/>
              <w:ind w:left="0" w:right="0" w:hanging="0"/>
              <w:jc w:val="left"/>
              <w:rPr/>
            </w:pPr>
            <w:r>
              <w:rPr/>
              <w:t>/s/ ERIC RIVERA</w:t>
            </w:r>
          </w:p>
        </w:tc>
        <w:tc>
          <w:tcPr>
            <w:tcW w:w="166" w:type="dxa"/>
            <w:tcBorders/>
          </w:tcPr>
          <w:p>
            <w:pPr>
              <w:pStyle w:val="TableContents"/>
              <w:bidi w:val="0"/>
              <w:spacing w:before="0" w:after="283"/>
              <w:jc w:val="left"/>
              <w:rPr/>
            </w:pPr>
            <w:r>
              <w:rPr/>
              <w:t> </w:t>
            </w:r>
          </w:p>
        </w:tc>
      </w:tr>
      <w:tr>
        <w:trPr/>
        <w:tc>
          <w:tcPr>
            <w:tcW w:w="3974" w:type="dxa"/>
            <w:tcBorders/>
          </w:tcPr>
          <w:p>
            <w:pPr>
              <w:pStyle w:val="TableContents"/>
              <w:bidi w:val="0"/>
              <w:spacing w:before="0" w:after="0"/>
              <w:ind w:left="0" w:right="0" w:hanging="0"/>
              <w:jc w:val="left"/>
              <w:rPr/>
            </w:pPr>
            <w:r>
              <w:rPr/>
              <w:t>Eric Rivera</w:t>
            </w:r>
          </w:p>
        </w:tc>
        <w:tc>
          <w:tcPr>
            <w:tcW w:w="166" w:type="dxa"/>
            <w:tcBorders/>
          </w:tcPr>
          <w:p>
            <w:pPr>
              <w:pStyle w:val="TableContents"/>
              <w:bidi w:val="0"/>
              <w:spacing w:before="0" w:after="283"/>
              <w:jc w:val="left"/>
              <w:rPr/>
            </w:pPr>
            <w:r>
              <w:rPr/>
              <w:t> </w:t>
            </w:r>
          </w:p>
        </w:tc>
      </w:tr>
      <w:tr>
        <w:trPr/>
        <w:tc>
          <w:tcPr>
            <w:tcW w:w="3974" w:type="dxa"/>
            <w:tcBorders/>
          </w:tcPr>
          <w:p>
            <w:pPr>
              <w:pStyle w:val="TableContents"/>
              <w:bidi w:val="0"/>
              <w:spacing w:before="0" w:after="0"/>
              <w:ind w:left="0" w:right="0" w:hanging="0"/>
              <w:jc w:val="left"/>
              <w:rPr/>
            </w:pPr>
            <w:r>
              <w:rPr/>
              <w:t>President, Chief Financial Officer</w:t>
            </w:r>
          </w:p>
        </w:tc>
        <w:tc>
          <w:tcPr>
            <w:tcW w:w="166" w:type="dxa"/>
            <w:tcBorders/>
          </w:tcPr>
          <w:p>
            <w:pPr>
              <w:pStyle w:val="TableContents"/>
              <w:bidi w:val="0"/>
              <w:spacing w:before="0" w:after="283"/>
              <w:jc w:val="left"/>
              <w:rPr/>
            </w:pPr>
            <w:r>
              <w:rPr/>
              <w:t> </w:t>
            </w:r>
          </w:p>
        </w:tc>
      </w:tr>
      <w:tr>
        <w:trPr/>
        <w:tc>
          <w:tcPr>
            <w:tcW w:w="3974" w:type="dxa"/>
            <w:tcBorders/>
          </w:tcPr>
          <w:p>
            <w:pPr>
              <w:pStyle w:val="TableContents"/>
              <w:bidi w:val="0"/>
              <w:spacing w:before="0" w:after="0"/>
              <w:ind w:left="0" w:right="0" w:hanging="0"/>
              <w:jc w:val="left"/>
              <w:rPr/>
            </w:pPr>
            <w:r>
              <w:rPr/>
              <w:t>(Principal Financial Officer)</w:t>
            </w:r>
          </w:p>
        </w:tc>
        <w:tc>
          <w:tcPr>
            <w:tcW w:w="166" w:type="dxa"/>
            <w:tcBorders/>
          </w:tcPr>
          <w:p>
            <w:pPr>
              <w:pStyle w:val="TableContents"/>
              <w:bidi w:val="0"/>
              <w:spacing w:before="0" w:after="283"/>
              <w:jc w:val="left"/>
              <w:rPr/>
            </w:pPr>
            <w:r>
              <w:rPr/>
              <w:t> </w:t>
            </w:r>
          </w:p>
        </w:tc>
      </w:tr>
      <w:tr>
        <w:trPr/>
        <w:tc>
          <w:tcPr>
            <w:tcW w:w="3974" w:type="dxa"/>
            <w:tcBorders/>
          </w:tcPr>
          <w:p>
            <w:pPr>
              <w:pStyle w:val="TableContents"/>
              <w:bidi w:val="0"/>
              <w:spacing w:before="0" w:after="0"/>
              <w:ind w:left="0" w:right="0" w:hanging="0"/>
              <w:jc w:val="left"/>
              <w:rPr/>
            </w:pPr>
            <w:r>
              <w:rPr/>
              <w:t>September 10, 2026</w:t>
            </w:r>
          </w:p>
        </w:tc>
        <w:tc>
          <w:tcPr>
            <w:tcW w:w="166" w:type="dxa"/>
            <w:tcBorders/>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NewRomanPS-BoldMT">
    <w:charset w:val="01"/>
    <w:family w:val="auto"/>
    <w:pitch w:val="default"/>
  </w:font>
  <w:font w:name="TimesNewRoma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17210</Words>
  <Characters>93052</Characters>
  <CharactersWithSpaces>115674</CharactersWithSpaces>
  <Paragraphs>9994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