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-220345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-554355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3904615</wp:posOffset>
            </wp:positionH>
            <wp:positionV relativeFrom="paragraph">
              <wp:posOffset>-600710</wp:posOffset>
            </wp:positionV>
            <wp:extent cx="56515" cy="61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636905</wp:posOffset>
            </wp:positionV>
            <wp:extent cx="6998970" cy="4818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81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5"/>
                </w:rPr>
                <w:t>Rivera Eric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1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PHOTRONICS INC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PLAB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President,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 SECOR ROAD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04/13/2026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BROOKFIELD   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06804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(State)</w:t>
            </w: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04/13/2026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9.78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137,173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04/13/2026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44.77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136,173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PHOTRONICS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PHOTRONICS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9.78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01/02/2029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 Common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-2004695</wp:posOffset>
            </wp:positionV>
            <wp:extent cx="2857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reported options vested in four equal annual installments, with 25% vested on each of the first four anniversaries of the grant date, January 2nd, 2019.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/s/Brandon DeSocio,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-25400</wp:posOffset>
            </wp:positionV>
            <wp:extent cx="135636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Eric Rivera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-17780</wp:posOffset>
            </wp:positionV>
            <wp:extent cx="7899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-80010</wp:posOffset>
            </wp:positionV>
            <wp:extent cx="46482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2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6265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2026-04-15T17:37:04Z</dcterms:created>
  <dcterms:modified xsi:type="dcterms:W3CDTF">2026-04-15T17:37:04Z</dcterms:modified>
</cp:coreProperties>
</file>