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38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....January 31, 1996....</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3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to ................</w:t>
      </w:r>
    </w:p>
    <w:p>
      <w:pPr>
        <w:spacing w:after="0" w:line="2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Commission file number...0-15451...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...PHOTRONICS, INC....</w:t>
      </w:r>
    </w:p>
    <w:p>
      <w:pPr>
        <w:ind w:left="54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51"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...Connecticut...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...06-0854886...</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820" w:space="720"/>
            <w:col w:w="5679"/>
          </w:cols>
          <w:pgMar w:left="240" w:top="244" w:right="1440" w:bottom="51" w:gutter="0" w:footer="0" w:header="0"/>
          <w:type w:val="continuous"/>
        </w:sectPr>
      </w:pPr>
    </w:p>
    <w:p>
      <w:pPr>
        <w:spacing w:after="0" w:line="24" w:lineRule="exact"/>
        <w:rPr>
          <w:sz w:val="24"/>
          <w:szCs w:val="24"/>
          <w:color w:val="auto"/>
        </w:rPr>
      </w:pPr>
    </w:p>
    <w:p>
      <w:pPr>
        <w:jc w:val="center"/>
        <w:ind w:left="120"/>
        <w:spacing w:after="0" w:line="290" w:lineRule="auto"/>
        <w:rPr>
          <w:sz w:val="20"/>
          <w:szCs w:val="20"/>
          <w:color w:val="auto"/>
        </w:rPr>
      </w:pPr>
      <w:r>
        <w:rPr>
          <w:rFonts w:ascii="Courier New" w:cs="Courier New" w:eastAsia="Courier New" w:hAnsi="Courier New"/>
          <w:sz w:val="16"/>
          <w:szCs w:val="16"/>
          <w:color w:val="auto"/>
        </w:rPr>
        <w:t>......1061 East Indiantown Road, Jupiter, FL......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..33477..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380" w:space="520"/>
            <w:col w:w="4319"/>
          </w:cols>
          <w:pgMar w:left="240" w:top="244" w:right="1440" w:bottom="51" w:gutter="0" w:footer="0" w:header="0"/>
          <w:type w:val="continuous"/>
        </w:sectPr>
      </w:pPr>
    </w:p>
    <w:p>
      <w:pPr>
        <w:jc w:val="center"/>
        <w:ind w:right="3459"/>
        <w:spacing w:after="0"/>
        <w:rPr>
          <w:sz w:val="20"/>
          <w:szCs w:val="20"/>
          <w:color w:val="auto"/>
        </w:rPr>
      </w:pPr>
      <w:r>
        <w:rPr>
          <w:rFonts w:ascii="Courier New" w:cs="Courier New" w:eastAsia="Courier New" w:hAnsi="Courier New"/>
          <w:sz w:val="18"/>
          <w:szCs w:val="18"/>
          <w:color w:val="auto"/>
        </w:rPr>
        <w:t>...(407) 747-4163...</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w:t>
      </w:r>
    </w:p>
    <w:p>
      <w:pPr>
        <w:jc w:val="center"/>
        <w:ind w:right="347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3579"/>
        <w:spacing w:after="0"/>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10" w:lineRule="exact"/>
        <w:rPr>
          <w:sz w:val="24"/>
          <w:szCs w:val="24"/>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51" w:gutter="0" w:footer="0" w:header="0"/>
          <w:type w:val="continuous"/>
        </w:sectPr>
      </w:pPr>
    </w:p>
    <w:p>
      <w:pPr>
        <w:spacing w:after="0" w:line="36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$.01 par value</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Outstanding at January 31, 1996</w:t>
      </w:r>
    </w:p>
    <w:p>
      <w:pPr>
        <w:spacing w:after="0" w:line="1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11,631,604 Shares</w:t>
      </w:r>
    </w:p>
    <w:p>
      <w:pPr>
        <w:spacing w:after="0" w:line="174" w:lineRule="exact"/>
        <w:rPr>
          <w:sz w:val="24"/>
          <w:szCs w:val="24"/>
          <w:color w:val="auto"/>
        </w:rPr>
      </w:pPr>
    </w:p>
    <w:p>
      <w:pPr>
        <w:sectPr>
          <w:pgSz w:w="11900" w:h="16838" w:orient="portrait"/>
          <w:cols w:equalWidth="0" w:num="2">
            <w:col w:w="3080" w:space="720"/>
            <w:col w:w="6419"/>
          </w:cols>
          <w:pgMar w:left="240" w:top="244" w:right="1440" w:bottom="51" w:gutter="0" w:footer="0" w:header="0"/>
          <w:type w:val="continuous"/>
        </w:sectPr>
      </w:pPr>
    </w:p>
    <w:p>
      <w:pPr>
        <w:ind w:left="1900"/>
        <w:spacing w:after="0"/>
        <w:rPr>
          <w:sz w:val="20"/>
          <w:szCs w:val="20"/>
          <w:color w:val="auto"/>
        </w:rPr>
      </w:pPr>
      <w:r>
        <w:rPr>
          <w:rFonts w:ascii="Courier New" w:cs="Courier New" w:eastAsia="Courier New" w:hAnsi="Courier New"/>
          <w:sz w:val="18"/>
          <w:szCs w:val="18"/>
          <w:color w:val="auto"/>
        </w:rPr>
        <w:t>PHOTRONICS, INC.</w:t>
      </w:r>
    </w:p>
    <w:p>
      <w:pPr>
        <w:ind w:left="2540"/>
        <w:spacing w:after="0" w:line="238" w:lineRule="auto"/>
        <w:rPr>
          <w:sz w:val="20"/>
          <w:szCs w:val="20"/>
          <w:color w:val="auto"/>
        </w:rPr>
      </w:pPr>
      <w:r>
        <w:rPr>
          <w:rFonts w:ascii="Courier New" w:cs="Courier New" w:eastAsia="Courier New" w:hAnsi="Courier New"/>
          <w:sz w:val="18"/>
          <w:szCs w:val="18"/>
          <w:color w:val="auto"/>
        </w:rPr>
        <w:t>AND SUBSIDIARIES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PART I.   FINANCIAL INFORMATION</w:t>
            </w: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8"/>
        </w:trPr>
        <w:tc>
          <w:tcPr>
            <w:tcW w:w="59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Item 1.   Financial Statements</w:t>
            </w:r>
          </w:p>
        </w:tc>
        <w:tc>
          <w:tcPr>
            <w:tcW w:w="900" w:type="dxa"/>
            <w:vAlign w:val="bottom"/>
          </w:tcPr>
          <w:p>
            <w:pPr>
              <w:spacing w:after="0"/>
              <w:rPr>
                <w:sz w:val="24"/>
                <w:szCs w:val="24"/>
                <w:color w:val="auto"/>
              </w:rPr>
            </w:pPr>
          </w:p>
        </w:tc>
      </w:tr>
      <w:tr>
        <w:trPr>
          <w:trHeight w:val="608"/>
        </w:trPr>
        <w:tc>
          <w:tcPr>
            <w:tcW w:w="596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Condensed Consolidated Balance Sheet</w:t>
            </w:r>
          </w:p>
        </w:tc>
        <w:tc>
          <w:tcPr>
            <w:tcW w:w="900" w:type="dxa"/>
            <w:vAlign w:val="bottom"/>
          </w:tcPr>
          <w:p>
            <w:pPr>
              <w:spacing w:after="0"/>
              <w:rPr>
                <w:sz w:val="24"/>
                <w:szCs w:val="24"/>
                <w:color w:val="auto"/>
              </w:rPr>
            </w:pPr>
          </w:p>
        </w:tc>
      </w:tr>
      <w:tr>
        <w:trPr>
          <w:trHeight w:val="203"/>
        </w:trPr>
        <w:tc>
          <w:tcPr>
            <w:tcW w:w="596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at January 31, 1996 (unaudited) and</w:t>
            </w:r>
          </w:p>
        </w:tc>
        <w:tc>
          <w:tcPr>
            <w:tcW w:w="900" w:type="dxa"/>
            <w:vAlign w:val="bottom"/>
          </w:tcPr>
          <w:p>
            <w:pPr>
              <w:spacing w:after="0"/>
              <w:rPr>
                <w:sz w:val="17"/>
                <w:szCs w:val="17"/>
                <w:color w:val="auto"/>
              </w:rPr>
            </w:pPr>
          </w:p>
        </w:tc>
      </w:tr>
      <w:tr>
        <w:trPr>
          <w:trHeight w:val="203"/>
        </w:trPr>
        <w:tc>
          <w:tcPr>
            <w:tcW w:w="3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October 31, 1995</w:t>
            </w:r>
          </w:p>
        </w:tc>
        <w:tc>
          <w:tcPr>
            <w:tcW w:w="2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608"/>
        </w:trPr>
        <w:tc>
          <w:tcPr>
            <w:tcW w:w="596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Condensed Consolidated Statement of</w:t>
            </w:r>
          </w:p>
        </w:tc>
        <w:tc>
          <w:tcPr>
            <w:tcW w:w="900" w:type="dxa"/>
            <w:vAlign w:val="bottom"/>
          </w:tcPr>
          <w:p>
            <w:pPr>
              <w:spacing w:after="0"/>
              <w:rPr>
                <w:sz w:val="24"/>
                <w:szCs w:val="24"/>
                <w:color w:val="auto"/>
              </w:rPr>
            </w:pPr>
          </w:p>
        </w:tc>
      </w:tr>
      <w:tr>
        <w:trPr>
          <w:trHeight w:val="203"/>
        </w:trPr>
        <w:tc>
          <w:tcPr>
            <w:tcW w:w="3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Earnings for the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r>
      <w:tr>
        <w:trPr>
          <w:trHeight w:val="203"/>
        </w:trPr>
        <w:tc>
          <w:tcPr>
            <w:tcW w:w="3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January 31, 1996</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1995 (unaudited)</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244" w:right="1440" w:bottom="51" w:gutter="0" w:footer="0" w:header="0"/>
          <w:type w:val="continuous"/>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tcPr>
          <w:p>
            <w:pPr>
              <w:ind w:left="1040"/>
              <w:spacing w:after="0"/>
              <w:rPr>
                <w:sz w:val="20"/>
                <w:szCs w:val="20"/>
                <w:color w:val="auto"/>
              </w:rPr>
            </w:pPr>
            <w:r>
              <w:rPr>
                <w:rFonts w:ascii="Courier New" w:cs="Courier New" w:eastAsia="Courier New" w:hAnsi="Courier New"/>
                <w:sz w:val="18"/>
                <w:szCs w:val="18"/>
                <w:color w:val="auto"/>
              </w:rPr>
              <w:t>Condensed Consolidated Statement of</w:t>
            </w:r>
          </w:p>
        </w:tc>
        <w:tc>
          <w:tcPr>
            <w:tcW w:w="940" w:type="dxa"/>
            <w:vAlign w:val="bottom"/>
          </w:tcPr>
          <w:p>
            <w:pPr>
              <w:spacing w:after="0"/>
              <w:rPr>
                <w:sz w:val="17"/>
                <w:szCs w:val="17"/>
                <w:color w:val="auto"/>
              </w:rPr>
            </w:pPr>
          </w:p>
        </w:tc>
      </w:tr>
      <w:tr>
        <w:trPr>
          <w:trHeight w:val="203"/>
        </w:trPr>
        <w:tc>
          <w:tcPr>
            <w:tcW w:w="5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Cash Flows for the Three Months Ended</w:t>
            </w:r>
          </w:p>
        </w:tc>
        <w:tc>
          <w:tcPr>
            <w:tcW w:w="940" w:type="dxa"/>
            <w:vAlign w:val="bottom"/>
          </w:tcPr>
          <w:p>
            <w:pPr>
              <w:spacing w:after="0"/>
              <w:rPr>
                <w:sz w:val="17"/>
                <w:szCs w:val="17"/>
                <w:color w:val="auto"/>
              </w:rPr>
            </w:pPr>
          </w:p>
        </w:tc>
      </w:tr>
      <w:tr>
        <w:trPr>
          <w:trHeight w:val="203"/>
        </w:trPr>
        <w:tc>
          <w:tcPr>
            <w:tcW w:w="5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January 31, 1996 and 1995 (unaudited)</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5480" w:type="dxa"/>
            <w:vAlign w:val="bottom"/>
          </w:tcPr>
          <w:p>
            <w:pPr>
              <w:ind w:left="1040"/>
              <w:spacing w:after="0"/>
              <w:rPr>
                <w:sz w:val="20"/>
                <w:szCs w:val="20"/>
                <w:color w:val="auto"/>
              </w:rPr>
            </w:pPr>
            <w:r>
              <w:rPr>
                <w:rFonts w:ascii="Courier New" w:cs="Courier New" w:eastAsia="Courier New" w:hAnsi="Courier New"/>
                <w:sz w:val="18"/>
                <w:szCs w:val="18"/>
                <w:color w:val="auto"/>
              </w:rPr>
              <w:t>Notes to Condensed Consolidated</w:t>
            </w:r>
          </w:p>
        </w:tc>
        <w:tc>
          <w:tcPr>
            <w:tcW w:w="940" w:type="dxa"/>
            <w:vAlign w:val="bottom"/>
          </w:tcPr>
          <w:p>
            <w:pPr>
              <w:spacing w:after="0"/>
              <w:rPr>
                <w:sz w:val="24"/>
                <w:szCs w:val="24"/>
                <w:color w:val="auto"/>
              </w:rPr>
            </w:pPr>
          </w:p>
        </w:tc>
      </w:tr>
      <w:tr>
        <w:trPr>
          <w:trHeight w:val="203"/>
        </w:trPr>
        <w:tc>
          <w:tcPr>
            <w:tcW w:w="5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Financial Statements (unaudited)</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Item 2.   Management's Discussion and Analysis</w:t>
            </w:r>
          </w:p>
        </w:tc>
        <w:tc>
          <w:tcPr>
            <w:tcW w:w="940" w:type="dxa"/>
            <w:vAlign w:val="bottom"/>
          </w:tcPr>
          <w:p>
            <w:pPr>
              <w:spacing w:after="0"/>
              <w:rPr>
                <w:sz w:val="24"/>
                <w:szCs w:val="24"/>
                <w:color w:val="auto"/>
              </w:rPr>
            </w:pPr>
          </w:p>
        </w:tc>
      </w:tr>
      <w:tr>
        <w:trPr>
          <w:trHeight w:val="203"/>
        </w:trPr>
        <w:tc>
          <w:tcPr>
            <w:tcW w:w="5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of Results of Operations and</w:t>
            </w:r>
          </w:p>
        </w:tc>
        <w:tc>
          <w:tcPr>
            <w:tcW w:w="940" w:type="dxa"/>
            <w:vAlign w:val="bottom"/>
          </w:tcPr>
          <w:p>
            <w:pPr>
              <w:spacing w:after="0"/>
              <w:rPr>
                <w:sz w:val="17"/>
                <w:szCs w:val="17"/>
                <w:color w:val="auto"/>
              </w:rPr>
            </w:pPr>
          </w:p>
        </w:tc>
      </w:tr>
      <w:tr>
        <w:trPr>
          <w:trHeight w:val="203"/>
        </w:trPr>
        <w:tc>
          <w:tcPr>
            <w:tcW w:w="5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Financial Condition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0" w:type="dxa"/>
            <w:vAlign w:val="bottom"/>
          </w:tcPr>
          <w:p>
            <w:pPr>
              <w:spacing w:after="0"/>
              <w:rPr>
                <w:sz w:val="20"/>
                <w:szCs w:val="20"/>
                <w:color w:val="auto"/>
              </w:rPr>
            </w:pPr>
            <w:r>
              <w:rPr>
                <w:rFonts w:ascii="Courier New" w:cs="Courier New" w:eastAsia="Courier New" w:hAnsi="Courier New"/>
                <w:sz w:val="18"/>
                <w:szCs w:val="18"/>
                <w:color w:val="auto"/>
              </w:rPr>
              <w:t>Item 6.   Exhibits and Reports on Form 8-K</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Condensed Consolidated Balance Sheet</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January 31,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cash equivalents and</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$ 44,041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$ 51,865</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(less allowance</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$195 in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 and 1995)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17,566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17,857</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6,446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6,357</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Other current assets</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3,704</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3,380</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71,757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79,459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(less accumulated depreciation of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$43,524 in 1996 and $40,917 in 1995)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83,797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72,063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Intangible assets (less accumulated</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$2,422 in 1996</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$2,156 in 1995)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10,023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10,289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Investments and other assets</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13,863</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12,407</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$179,440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$174,218</w:t>
            </w:r>
          </w:p>
        </w:tc>
      </w:tr>
      <w:tr>
        <w:trPr>
          <w:trHeight w:val="203"/>
        </w:trPr>
        <w:tc>
          <w:tcPr>
            <w:tcW w:w="432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514" w:right="1440" w:bottom="1440" w:gutter="0" w:footer="0" w:header="0"/>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PHOTRONICS, INC. AND SUBSIDIARIES</w:t>
      </w:r>
    </w:p>
    <w:p>
      <w:pPr>
        <w:ind w:left="2000"/>
        <w:spacing w:after="0" w:line="238" w:lineRule="auto"/>
        <w:rPr>
          <w:sz w:val="20"/>
          <w:szCs w:val="20"/>
          <w:color w:val="auto"/>
        </w:rPr>
      </w:pPr>
      <w:r>
        <w:rPr>
          <w:rFonts w:ascii="Courier New" w:cs="Courier New" w:eastAsia="Courier New" w:hAnsi="Courier New"/>
          <w:sz w:val="18"/>
          <w:szCs w:val="18"/>
          <w:color w:val="auto"/>
        </w:rPr>
        <w:t>Condensed Consolidated Balance Sheet</w:t>
      </w:r>
    </w:p>
    <w:p>
      <w:pPr>
        <w:ind w:left="1380"/>
        <w:spacing w:after="0"/>
        <w:rPr>
          <w:sz w:val="20"/>
          <w:szCs w:val="20"/>
          <w:color w:val="auto"/>
        </w:rPr>
      </w:pPr>
      <w:r>
        <w:rPr>
          <w:rFonts w:ascii="Courier New" w:cs="Courier New" w:eastAsia="Courier New" w:hAnsi="Courier New"/>
          <w:sz w:val="18"/>
          <w:szCs w:val="18"/>
          <w:color w:val="auto"/>
        </w:rPr>
        <w:t>(dollars in thousands, except per share amounts)</w:t>
      </w:r>
    </w:p>
    <w:tbl>
      <w:tblPr>
        <w:tblLayout w:type="fixed"/>
        <w:tblInd w:w="0" w:type="dxa"/>
        <w:tblCellMar>
          <w:top w:w="0" w:type="dxa"/>
          <w:left w:w="0" w:type="dxa"/>
          <w:bottom w:w="0" w:type="dxa"/>
          <w:right w:w="0" w:type="dxa"/>
        </w:tblCellMar>
      </w:tblPr>
      <w:tr>
        <w:trPr>
          <w:trHeight w:val="202"/>
        </w:trPr>
        <w:tc>
          <w:tcPr>
            <w:tcW w:w="6120" w:type="dxa"/>
            <w:vAlign w:val="bottom"/>
            <w:gridSpan w:val="3"/>
          </w:tcPr>
          <w:p>
            <w:pPr>
              <w:jc w:val="right"/>
              <w:ind w:right="332"/>
              <w:spacing w:after="0" w:line="202" w:lineRule="exact"/>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4640" w:type="dxa"/>
            <w:vAlign w:val="bottom"/>
          </w:tcPr>
          <w:p>
            <w:pPr>
              <w:spacing w:after="0"/>
              <w:rPr>
                <w:sz w:val="24"/>
                <w:szCs w:val="24"/>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January 31,</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18,732</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17,850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3,667</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5,810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4,391</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1,278</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28,104</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29,806</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1,800</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1,809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income taxes and other liabilities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9,198</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8,558</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39,102</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40,173</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2,000,000 shares authorized,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 and outstanding</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Common stock, $0.01 par value,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20,000,000 shares authorized,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11,768,104 shares issued in 1996</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11,758,292 shares in 1995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75,869</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75,083</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57,621</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52,970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gains on investments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7,239</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6,471</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136,500 shares at cost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w:t>
            </w: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w w:val="99"/>
              </w:rPr>
              <w:t>Deferred compensation on restricted stock</w:t>
            </w:r>
          </w:p>
        </w:tc>
        <w:tc>
          <w:tcPr>
            <w:tcW w:w="3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(264)</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(352)</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140,338</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134,045</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$179,440</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$174,218</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514" w:right="1440" w:bottom="144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Condensed Consolidated Statement of Earnings</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(in thousands, except per share amounts)</w:t>
      </w:r>
    </w:p>
    <w:p>
      <w:pPr>
        <w:jc w:val="center"/>
        <w:ind w:right="251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January 31,</w:t>
            </w:r>
          </w:p>
        </w:tc>
      </w:tr>
      <w:tr>
        <w:trPr>
          <w:trHeight w:val="203"/>
        </w:trPr>
        <w:tc>
          <w:tcPr>
            <w:tcW w:w="43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$34,668</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$26,176</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21,252</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7,006</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4,868</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Interest and other income, net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545</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334</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Income before income taxes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7,551</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5,202</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2,900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1,935</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$ 4,651</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$ 3,267</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$0.39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$0.32</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12,058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10,256</w:t>
            </w:r>
          </w:p>
        </w:tc>
      </w:tr>
      <w:tr>
        <w:trPr>
          <w:trHeight w:val="203"/>
        </w:trPr>
        <w:tc>
          <w:tcPr>
            <w:tcW w:w="4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514"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Condensed Consolidated Statement of Cash Flows</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3"/>
        </w:trPr>
        <w:tc>
          <w:tcPr>
            <w:tcW w:w="5380" w:type="dxa"/>
            <w:vAlign w:val="bottom"/>
          </w:tcPr>
          <w:p>
            <w:pPr>
              <w:ind w:left="3280"/>
              <w:spacing w:after="0"/>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5380" w:type="dxa"/>
            <w:vAlign w:val="bottom"/>
          </w:tcPr>
          <w:p>
            <w:pPr>
              <w:spacing w:after="0"/>
              <w:rPr>
                <w:sz w:val="24"/>
                <w:szCs w:val="24"/>
                <w:color w:val="auto"/>
              </w:rPr>
            </w:pPr>
          </w:p>
        </w:tc>
        <w:tc>
          <w:tcPr>
            <w:tcW w:w="2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380" w:type="dxa"/>
            <w:vAlign w:val="bottom"/>
          </w:tcPr>
          <w:p>
            <w:pPr>
              <w:spacing w:after="0"/>
              <w:rPr>
                <w:sz w:val="17"/>
                <w:szCs w:val="17"/>
                <w:color w:val="auto"/>
              </w:rPr>
            </w:pPr>
          </w:p>
        </w:tc>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January 31,</w:t>
            </w:r>
          </w:p>
        </w:tc>
      </w:tr>
      <w:tr>
        <w:trPr>
          <w:trHeight w:val="203"/>
        </w:trPr>
        <w:tc>
          <w:tcPr>
            <w:tcW w:w="5380" w:type="dxa"/>
            <w:vAlign w:val="bottom"/>
          </w:tcPr>
          <w:p>
            <w:pPr>
              <w:spacing w:after="0"/>
              <w:rPr>
                <w:sz w:val="17"/>
                <w:szCs w:val="17"/>
                <w:color w:val="auto"/>
              </w:rPr>
            </w:pPr>
          </w:p>
        </w:tc>
        <w:tc>
          <w:tcPr>
            <w:tcW w:w="2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$ 4,651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$ 3,267</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Adjustments to reconcile net income to net cash</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2,835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2,303</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assets and liabilities, net of</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effects of acquisitions: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(5,071)</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1,882</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1,371</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3,271</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assets of photomask operations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on and purchases of property,</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short-term investments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11,026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investments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(3,499)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(10,674)</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and tax effects of</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cash provided by (used in) financing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(7,731)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35,644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25,092</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$38,846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$17,361</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717" w:right="1440" w:bottom="1440" w:gutter="0" w:footer="0" w:header="0"/>
        </w:sectPr>
      </w:pPr>
    </w:p>
    <w:bookmarkStart w:id="6" w:name="page7"/>
    <w:bookmarkEnd w:id="6"/>
    <w:p>
      <w:pPr>
        <w:ind w:left="170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Three Months Ended January 31,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BASIS OF FINANCIAL STATEMENT PRESENTATION</w:t>
      </w:r>
    </w:p>
    <w:p>
      <w:pPr>
        <w:spacing w:after="0" w:line="207" w:lineRule="exact"/>
        <w:rPr>
          <w:sz w:val="20"/>
          <w:szCs w:val="20"/>
          <w:color w:val="auto"/>
        </w:rPr>
      </w:pPr>
    </w:p>
    <w:p>
      <w:pPr>
        <w:ind w:right="2519"/>
        <w:spacing w:after="0" w:line="270" w:lineRule="auto"/>
        <w:rPr>
          <w:sz w:val="20"/>
          <w:szCs w:val="20"/>
          <w:color w:val="auto"/>
        </w:rPr>
      </w:pPr>
      <w:r>
        <w:rPr>
          <w:rFonts w:ascii="Courier New" w:cs="Courier New" w:eastAsia="Courier New" w:hAnsi="Courier New"/>
          <w:sz w:val="16"/>
          <w:szCs w:val="16"/>
          <w:color w:val="auto"/>
        </w:rPr>
        <w:t>The consolidated financial statements of the Company included herein have been prepared by the Company pursuant to the rules and regulations of the Securities and Exchange Commission and, in the opinion of management, reflect all adjustments which are necessary to present fairly the results for the three-month periods ended January 31, 1996 and 1995. Interim financial data presented herein are unaudited. Certain information and footnote disclosures normally included in financial statements prepared in accordance with generally accepted accounting principles have been condensed or omitted pursuant to such rules and regulations; however, management believes that the disclosures are adequate to make the information presented not misleading. This report should be read in conjunction with the consolidated financial statements and footnotes as of October 31, 1995, which give a complete discussion of these matters.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NOTE 2 - ACQUISITION OF PHOTOMASK OPERATIONS OF</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PLESSEY SEMICONDUCTOR LIMITED</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On January 24, 1996, the Company acquired the photomask manufacturing operations and assets of Plessey Semiconductors Limited ("Plessey"), located in Oldham, United Kingdom, for $4.9 million in cash. In connection with the transaction, the Company leased the facilities from Plessey previously utilized by them for the manufacture of photomasks.</w:t>
      </w:r>
    </w:p>
    <w:p>
      <w:pPr>
        <w:spacing w:after="0" w:line="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It is the Company's intention to relocate the operation to an independent facility in the Manchester, UK, area in approximately one year. The acquisition was accounted for as a purchase and, accordingly, the acquisition price was allocated to property and equipment based on relative fair value. The results of the Plessey operations are not material to the Company.</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4199"/>
        <w:spacing w:after="0"/>
        <w:tabs>
          <w:tab w:leader="none" w:pos="3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Results</w:t>
      </w:r>
    </w:p>
    <w:p>
      <w:pPr>
        <w:jc w:val="center"/>
        <w:ind w:right="4199"/>
        <w:spacing w:after="0" w:line="238" w:lineRule="auto"/>
        <w:rPr>
          <w:sz w:val="20"/>
          <w:szCs w:val="20"/>
          <w:color w:val="auto"/>
        </w:rPr>
      </w:pPr>
      <w:r>
        <w:rPr>
          <w:rFonts w:ascii="Courier New" w:cs="Courier New" w:eastAsia="Courier New" w:hAnsi="Courier New"/>
          <w:sz w:val="18"/>
          <w:szCs w:val="18"/>
          <w:color w:val="auto"/>
        </w:rPr>
        <w:t>of Operations and Financial Condition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Changes in Results of Operations</w:t>
      </w:r>
    </w:p>
    <w:p>
      <w:pPr>
        <w:spacing w:after="0" w:line="238" w:lineRule="auto"/>
        <w:rPr>
          <w:sz w:val="20"/>
          <w:szCs w:val="20"/>
          <w:color w:val="auto"/>
        </w:rPr>
      </w:pPr>
      <w:r>
        <w:rPr>
          <w:rFonts w:ascii="Courier New" w:cs="Courier New" w:eastAsia="Courier New" w:hAnsi="Courier New"/>
          <w:sz w:val="18"/>
          <w:szCs w:val="18"/>
          <w:color w:val="auto"/>
        </w:rPr>
        <w:t>Three Months ended January 31, 1996 versus January 31, 1995</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A significant portion of the material changes in the Company's results of operations for the three months ended January 31, 1996, as compared to the same period last year is attributable to its recent acquisitions. The Company acquired the photomask manufacturing operations and assets of Hoya Micro Mask, Inc. in Sunnyvale, California, and Microphase Laboratories, Inc. ("Microphase") in Colorado Springs, Colorado, on December 1, 1994 and on June 20, 1995, respectively. Further, on January 24, 1996, the Company acquired the photomask manufacturing operations and assets of Plessey Semiconductors Limited ("Plessey") located in Oldham, United Kingdom. The financial results of the new United Kingdom facility did not have a material effect on the Company's first quarter results of operations or financial position.</w:t>
      </w:r>
    </w:p>
    <w:p>
      <w:pPr>
        <w:spacing w:after="0" w:line="39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Net sales for the three months ended January 31, 1996, increased 32.4% to $34.7 million compared with $26.2 million in the same period in the prior fiscal year. A portion of this increase is attributable to the inclusion of a full quarter's sales by the Company's new Sunnyvale and Colorado facilities. However, the majority of the growth resulted from increased shipments to customers from existing facilities due to greater manufacturing capacity, resulting from the implementation of the Company's capacity expansion program, as well as stronger demand generally.</w:t>
      </w:r>
    </w:p>
    <w:p>
      <w:pPr>
        <w:spacing w:after="0" w:line="214" w:lineRule="exact"/>
        <w:rPr>
          <w:sz w:val="20"/>
          <w:szCs w:val="20"/>
          <w:color w:val="auto"/>
        </w:rPr>
      </w:pPr>
    </w:p>
    <w:p>
      <w:pPr>
        <w:ind w:right="2519" w:firstLine="527"/>
        <w:spacing w:after="0" w:line="269" w:lineRule="auto"/>
        <w:rPr>
          <w:sz w:val="20"/>
          <w:szCs w:val="20"/>
          <w:color w:val="auto"/>
        </w:rPr>
      </w:pPr>
      <w:r>
        <w:rPr>
          <w:rFonts w:ascii="Courier New" w:cs="Courier New" w:eastAsia="Courier New" w:hAnsi="Courier New"/>
          <w:sz w:val="16"/>
          <w:szCs w:val="16"/>
          <w:color w:val="auto"/>
        </w:rPr>
        <w:t>Cost of sales for the three months ended January 31, 1996, increased 29.5% to $21.3 million compared with $16.4 million for the same period in the prior fiscal year. This increase resulted principally from increases in sales volume, including those resulting from the Company's recent acquisitions. To meet the increased production demands, the Company has increased its staffing levels and manufacturing capacity, resulting in increased labor and benefits costs and equipment-related costs, including depreciation and rental expense. These increases were offset slightly by a decrease in employee incentive compensation expense. As a percentage of net sales, cost of sales decreased to 61.3% for the three months ended January 31, 1996, as compared with 62.7% in the corresponding period last year. The improvement primarily was due to the higher capacity utilization and greater operating efficiencies afforded by sales volume increases. Demand for more complex photomasks continues to increase, resulting in a more favorable product mix during the current period. The Company anticipates that its fixed operating costs will increase in connection with its continuing capacity expansion. However, the Company expects to match these higher costs with continued increases in revenues.</w:t>
      </w:r>
    </w:p>
    <w:p>
      <w:pPr>
        <w:spacing w:after="0" w:line="395" w:lineRule="exact"/>
        <w:rPr>
          <w:sz w:val="20"/>
          <w:szCs w:val="20"/>
          <w:color w:val="auto"/>
        </w:rPr>
      </w:pPr>
    </w:p>
    <w:p>
      <w:pPr>
        <w:ind w:right="251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expenses increased 29.4% to $4.6 million for the three months ended January 31, 1996, compared with $3.5 million for the same period in the prior fiscal year. The increase was due largely to the inclusion of a full quarter of expenses for the Company's recently acquired Sunnyvale and Colorado operations and existing facility expansions. In addition, staffing levels were increased to accommodate the Company's business expansion, resulting in increased wages and associated benefits costs. These increases were partially offset by a decrease in employee incentive compensation expense. As a percentage of net sales, selling, general and administrative expenses decreased to 13.2% for the three months ended January 31, 1996, compared with 13.5% for the same period last year.</w:t>
      </w:r>
    </w:p>
    <w:p>
      <w:pPr>
        <w:sectPr>
          <w:pgSz w:w="11900" w:h="16838" w:orient="portrait"/>
          <w:cols w:equalWidth="0" w:num="1">
            <w:col w:w="10219"/>
          </w:cols>
          <w:pgMar w:left="240" w:top="514" w:right="1440" w:bottom="1440" w:gutter="0" w:footer="0" w:header="0"/>
        </w:sectPr>
      </w:pPr>
    </w:p>
    <w:bookmarkStart w:id="8" w:name="page9"/>
    <w:bookmarkEnd w:id="8"/>
    <w:p>
      <w:pPr>
        <w:ind w:right="251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for the three months ended January 31, 1996, increased 35.4% to $1.8 million compared with $1.3 million for the same period in the prior fiscal year. This increase reflects the expansion of the Company's research and development organization and an increase in its development efforts that have focused on new high-end, more complex photomasks such as phase shift, optical proximity correction and deep ultra-violet technologies. As a percentage of net sales, research and development expenses increased slightly to 5.3% for the three months ended January 31, 1996, compared with 5.1% in the corresponding prior fiscal year period.</w:t>
      </w:r>
    </w:p>
    <w:p>
      <w:pPr>
        <w:spacing w:after="0" w:line="215"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Interest and other income, net, for the three months ended January 31, 1996, increased to $545,000 compared with $334,000 for the same period in the prior fiscal year principally due to increases in interest income resulting from higher levels of funds available for investment. There was a net decrease in other income of $112,000 compared with the same period in the prior year primarily due to net gains on the disposition of investments during the three months ended January 31, 1995.</w:t>
      </w:r>
    </w:p>
    <w:p>
      <w:pPr>
        <w:spacing w:after="0" w:line="212"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For the three months ended January 31, 1996, the Company provided Federal and state income taxes at an estimated combined effective annual tax rate of 38.4% as compared with 37.2% in the same period for the prior fiscal year. The increase in the Company's estimated tax rate primarily is the result of a larger portion of income being subject to the 35% incremental Federal income tax rate and a decrease in estimated tax-exempt investment income for the current fiscal year.</w:t>
      </w:r>
    </w:p>
    <w:p>
      <w:pPr>
        <w:spacing w:after="0" w:line="211"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Net income for the three months ended January 31, 1996, increased 42.4% to $4.7 million, or $0.39 per share, compared with $3.3 million, or $0.32 per share, for the corresponding prior year period. The weighted average number of common shares outstanding increased to 12.1 million for the three months ended January 31, 1996, from 10.3 million for the same period last year principally as a result of the public offering of 1.5 million shares in April and May 1995 and the issuance of approximately 100,000 shares in connection with the Microphase acquisition in June 1995. All share and earnings per share amounts have been adjusted for a three-for-two stock split effected in March 1995.</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Company's cash, cash equivalents and short-term investments decreased $7.8 million during the three months ended January 31, 1996, largely as a result of funding $9.6 million of capital expenditures for equipment and construction in progress in connection with the Company's expansion of manufacturing capacity and $4.9 million for the acquisition of the photomask manufacturing operations and assets of Plessey. Offsetting these decreases were cash provided by operating activities totaling $5.9 million, and sales of stock under employee stock option plans provided additional cash of $786,000.</w:t>
      </w:r>
    </w:p>
    <w:p>
      <w:pPr>
        <w:sectPr>
          <w:pgSz w:w="11900" w:h="16838" w:orient="portrait"/>
          <w:cols w:equalWidth="0" w:num="1">
            <w:col w:w="10219"/>
          </w:cols>
          <w:pgMar w:left="240" w:top="520" w:right="1440" w:bottom="1440" w:gutter="0" w:footer="0" w:header="0"/>
        </w:sectPr>
      </w:pPr>
    </w:p>
    <w:bookmarkStart w:id="9" w:name="page10"/>
    <w:bookmarkEnd w:id="9"/>
    <w:p>
      <w:pPr>
        <w:ind w:right="2519" w:firstLine="527"/>
        <w:spacing w:after="0" w:line="273" w:lineRule="auto"/>
        <w:rPr>
          <w:sz w:val="20"/>
          <w:szCs w:val="20"/>
          <w:color w:val="auto"/>
        </w:rPr>
      </w:pPr>
      <w:r>
        <w:rPr>
          <w:rFonts w:ascii="Courier New" w:cs="Courier New" w:eastAsia="Courier New" w:hAnsi="Courier New"/>
          <w:sz w:val="16"/>
          <w:szCs w:val="16"/>
          <w:color w:val="auto"/>
        </w:rPr>
        <w:t>Accounts receivable and inventory balances at January 31, 1996, did not significantly change, fluctuating less than 2% from October 31, 1995. Other current assets increased to $3.7 million at January 31, 1996, from $3.4 million at October 31, 1995, primarily due to annual insurance and other prepayments made during the three months ended January 31, 1996.</w:t>
      </w:r>
    </w:p>
    <w:p>
      <w:pPr>
        <w:spacing w:after="0" w:line="185"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Property, plant and equipment increased to $83.8 million at January 31, 1996, from $72.1 million at October 31, 1995, as a result of deposits on and purchases of equipment and construction in progress on the new Allen, Texas, and Singapore plants totaling $9.6 million, together with $4.7 million of fixed assets acquired in connection with the Plessey acquisition. These increases were offset by normal depreciation expense totaling $2.6 million. Intangible assets decreased to $10.0 million at January 31, 1996, from $10.3 million at October 31, 1995, due to normal amortization expense.</w:t>
      </w:r>
    </w:p>
    <w:p>
      <w:pPr>
        <w:spacing w:after="0" w:line="214" w:lineRule="exact"/>
        <w:rPr>
          <w:sz w:val="20"/>
          <w:szCs w:val="20"/>
          <w:color w:val="auto"/>
        </w:rPr>
      </w:pPr>
    </w:p>
    <w:p>
      <w:pPr>
        <w:ind w:right="2739" w:firstLine="527"/>
        <w:spacing w:after="0" w:line="275" w:lineRule="auto"/>
        <w:rPr>
          <w:sz w:val="20"/>
          <w:szCs w:val="20"/>
          <w:color w:val="auto"/>
        </w:rPr>
      </w:pPr>
      <w:r>
        <w:rPr>
          <w:rFonts w:ascii="Courier New" w:cs="Courier New" w:eastAsia="Courier New" w:hAnsi="Courier New"/>
          <w:sz w:val="16"/>
          <w:szCs w:val="16"/>
          <w:color w:val="auto"/>
        </w:rPr>
        <w:t>Investments and other assets increased to $13.9 million at January 31, 1996, from $12.4 million at October 31, 1995, principally due to additional unrealized gains recorded as a result of the net increase in the fair values of the Company's investments during the period.</w:t>
      </w:r>
    </w:p>
    <w:p>
      <w:pPr>
        <w:spacing w:after="0" w:line="182" w:lineRule="exact"/>
        <w:rPr>
          <w:sz w:val="20"/>
          <w:szCs w:val="20"/>
          <w:color w:val="auto"/>
        </w:rPr>
      </w:pPr>
    </w:p>
    <w:p>
      <w:pPr>
        <w:ind w:right="2739" w:firstLine="527"/>
        <w:spacing w:after="0" w:line="270" w:lineRule="auto"/>
        <w:rPr>
          <w:sz w:val="20"/>
          <w:szCs w:val="20"/>
          <w:color w:val="auto"/>
        </w:rPr>
      </w:pPr>
      <w:r>
        <w:rPr>
          <w:rFonts w:ascii="Courier New" w:cs="Courier New" w:eastAsia="Courier New" w:hAnsi="Courier New"/>
          <w:sz w:val="16"/>
          <w:szCs w:val="16"/>
          <w:color w:val="auto"/>
        </w:rPr>
        <w:t>Accounts payable increased to $18.7 million at January 31, 1996, from $17.9 million at October 31, 1995, principally due to increased payables related to recent major equipment purchases. Accrued salaries and wages decreased to $3.7 million at January 31, 1996, from $5.8 million at October 31, 1995, largely as a result of payments of fiscal 1995 incentive compensation during the current period. Other accrued liabilities decreased to $4.4 million at January 31, 1996, from $6.1 million at October 31, 1995. This decrease was primarily due to the payment, in fiscal 1996, of certain fiscal 1995 annual expenses and a lower sales and use tax liability, resulting from timing differences in settlement of the scheduled quarterly payments.</w:t>
      </w:r>
    </w:p>
    <w:p>
      <w:pPr>
        <w:spacing w:after="0" w:line="188"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There was no significant change in long-term debt balances during the period. Deferred income taxes increased to $8.9 million at January 31, 1996, from $8.3 million at October 31, 1995, principally due to amounts provided on unrealized gains on investments.</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Company's commitments represent investments in additional manufacturing capacity as well as advanced equipment for research and development of the next generation of high-end, more complex photomasks. At January 31, 1996, the Company had commitments outstanding for capital expenditures of approximately $61.5 million. Included in such commitments were $4.5 million related to the construction in progress of the Company's new facility in Allen, Texas, and $8.5 million for equipment and clean room construction at the Company's new Singapore operations. Additional commitments for these new facilities and other operating locations are expected to be incurred in fiscal 1996.</w:t>
      </w:r>
    </w:p>
    <w:p>
      <w:pPr>
        <w:spacing w:after="0" w:line="18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 will use its working capital, bank credit lines and leasing arrangements to finance its capital expenditures. The Company believes that its currently available resources, together with its capacity for substantial growth and its accessibility to other debt and equity financing sources, are sufficient to satisfy its cash requirements for the foreseeable future.</w:t>
      </w:r>
    </w:p>
    <w:p>
      <w:pPr>
        <w:sectPr>
          <w:pgSz w:w="11900" w:h="16838" w:orient="portrait"/>
          <w:cols w:equalWidth="0" w:num="1">
            <w:col w:w="10219"/>
          </w:cols>
          <w:pgMar w:left="240" w:top="520" w:right="1440" w:bottom="1440" w:gutter="0" w:footer="0" w:header="0"/>
        </w:sectPr>
      </w:pPr>
    </w:p>
    <w:bookmarkStart w:id="10" w:name="page11"/>
    <w:bookmarkEnd w:id="10"/>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of Form 8-K</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   Financial Data Schedule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During the quarter for which this report is filed, no reports on Form 8-K were filed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PHOTRONICS, INC.</w:t>
      </w:r>
    </w:p>
    <w:p>
      <w:pPr>
        <w:jc w:val="center"/>
        <w:ind w:right="113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By:______ROBERT J. BOLLO___________</w:t>
      </w:r>
    </w:p>
    <w:p>
      <w:pPr>
        <w:ind w:left="3800"/>
        <w:spacing w:after="0" w:line="238" w:lineRule="auto"/>
        <w:rPr>
          <w:sz w:val="20"/>
          <w:szCs w:val="20"/>
          <w:color w:val="auto"/>
        </w:rPr>
      </w:pPr>
      <w:r>
        <w:rPr>
          <w:rFonts w:ascii="Courier New" w:cs="Courier New" w:eastAsia="Courier New" w:hAnsi="Courier New"/>
          <w:sz w:val="18"/>
          <w:szCs w:val="18"/>
          <w:color w:val="auto"/>
        </w:rPr>
        <w:t>Robert J. Bollo</w:t>
      </w:r>
    </w:p>
    <w:p>
      <w:pPr>
        <w:ind w:left="3480"/>
        <w:spacing w:after="0"/>
        <w:rPr>
          <w:sz w:val="20"/>
          <w:szCs w:val="20"/>
          <w:color w:val="auto"/>
        </w:rPr>
      </w:pPr>
      <w:r>
        <w:rPr>
          <w:rFonts w:ascii="Courier New" w:cs="Courier New" w:eastAsia="Courier New" w:hAnsi="Courier New"/>
          <w:sz w:val="18"/>
          <w:szCs w:val="18"/>
          <w:color w:val="auto"/>
        </w:rPr>
        <w:t>Vice President/Finance</w:t>
      </w:r>
    </w:p>
    <w:p>
      <w:pPr>
        <w:ind w:left="3160"/>
        <w:spacing w:after="0" w:line="237" w:lineRule="auto"/>
        <w:rPr>
          <w:sz w:val="20"/>
          <w:szCs w:val="20"/>
          <w:color w:val="auto"/>
        </w:rPr>
      </w:pPr>
      <w:r>
        <w:rPr>
          <w:rFonts w:ascii="Courier New" w:cs="Courier New" w:eastAsia="Courier New" w:hAnsi="Courier New"/>
          <w:sz w:val="18"/>
          <w:szCs w:val="18"/>
          <w:color w:val="auto"/>
        </w:rPr>
        <w:t>(Duly Authorized Officer and</w:t>
      </w:r>
    </w:p>
    <w:p>
      <w:pPr>
        <w:ind w:left="3280"/>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12,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FORMS\10Q196/p</w:t>
      </w:r>
    </w:p>
    <w:p>
      <w:pPr>
        <w:sectPr>
          <w:pgSz w:w="11900" w:h="16838" w:orient="portrait"/>
          <w:cols w:equalWidth="0" w:num="1">
            <w:col w:w="10219"/>
          </w:cols>
          <w:pgMar w:left="240" w:top="514" w:right="1440" w:bottom="1440" w:gutter="0" w:footer="0" w:header="0"/>
        </w:sectPr>
      </w:pPr>
    </w:p>
    <w:bookmarkStart w:id="11" w:name="page12"/>
    <w:bookmarkEnd w:id="1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1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Earnings and the Consolidated Balance Sheet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OCT-31-1996</w:t>
      </w:r>
    </w:p>
    <w:p>
      <w:pPr>
        <w:ind w:left="3020"/>
        <w:spacing w:after="0"/>
        <w:rPr>
          <w:sz w:val="20"/>
          <w:szCs w:val="20"/>
          <w:color w:val="auto"/>
        </w:rPr>
      </w:pPr>
      <w:r>
        <w:rPr>
          <w:rFonts w:ascii="Courier New" w:cs="Courier New" w:eastAsia="Courier New" w:hAnsi="Courier New"/>
          <w:sz w:val="18"/>
          <w:szCs w:val="18"/>
          <w:color w:val="auto"/>
        </w:rPr>
        <w:t>NOV-01-1995</w:t>
      </w:r>
    </w:p>
    <w:p>
      <w:pPr>
        <w:ind w:left="3240"/>
        <w:spacing w:after="0" w:line="237" w:lineRule="auto"/>
        <w:rPr>
          <w:sz w:val="20"/>
          <w:szCs w:val="20"/>
          <w:color w:val="auto"/>
        </w:rPr>
      </w:pPr>
      <w:r>
        <w:rPr>
          <w:rFonts w:ascii="Courier New" w:cs="Courier New" w:eastAsia="Courier New" w:hAnsi="Courier New"/>
          <w:sz w:val="18"/>
          <w:szCs w:val="18"/>
          <w:color w:val="auto"/>
        </w:rPr>
        <w:t>JAN-31-1996</w:t>
      </w:r>
    </w:p>
    <w:p>
      <w:pPr>
        <w:ind w:left="4400"/>
        <w:spacing w:after="0" w:line="238" w:lineRule="auto"/>
        <w:rPr>
          <w:sz w:val="20"/>
          <w:szCs w:val="20"/>
          <w:color w:val="auto"/>
        </w:rPr>
      </w:pPr>
      <w:r>
        <w:rPr>
          <w:rFonts w:ascii="Courier New" w:cs="Courier New" w:eastAsia="Courier New" w:hAnsi="Courier New"/>
          <w:sz w:val="18"/>
          <w:szCs w:val="18"/>
          <w:color w:val="auto"/>
        </w:rPr>
        <w:t>38,846</w:t>
      </w:r>
    </w:p>
    <w:p>
      <w:pPr>
        <w:ind w:left="3860"/>
        <w:spacing w:after="0"/>
        <w:rPr>
          <w:sz w:val="20"/>
          <w:szCs w:val="20"/>
          <w:color w:val="auto"/>
        </w:rPr>
      </w:pPr>
      <w:r>
        <w:rPr>
          <w:rFonts w:ascii="Courier New" w:cs="Courier New" w:eastAsia="Courier New" w:hAnsi="Courier New"/>
          <w:sz w:val="18"/>
          <w:szCs w:val="18"/>
          <w:color w:val="auto"/>
        </w:rPr>
        <w:t>5,195</w:t>
      </w:r>
    </w:p>
    <w:p>
      <w:pPr>
        <w:ind w:left="3660"/>
        <w:spacing w:after="0" w:line="237" w:lineRule="auto"/>
        <w:rPr>
          <w:sz w:val="20"/>
          <w:szCs w:val="20"/>
          <w:color w:val="auto"/>
        </w:rPr>
      </w:pPr>
      <w:r>
        <w:rPr>
          <w:rFonts w:ascii="Courier New" w:cs="Courier New" w:eastAsia="Courier New" w:hAnsi="Courier New"/>
          <w:sz w:val="18"/>
          <w:szCs w:val="18"/>
          <w:color w:val="auto"/>
        </w:rPr>
        <w:t>17,721</w:t>
      </w:r>
    </w:p>
    <w:p>
      <w:pPr>
        <w:ind w:left="4080"/>
        <w:spacing w:after="0"/>
        <w:rPr>
          <w:sz w:val="20"/>
          <w:szCs w:val="20"/>
          <w:color w:val="auto"/>
        </w:rPr>
      </w:pPr>
      <w:r>
        <w:rPr>
          <w:rFonts w:ascii="Courier New" w:cs="Courier New" w:eastAsia="Courier New" w:hAnsi="Courier New"/>
          <w:sz w:val="18"/>
          <w:szCs w:val="18"/>
          <w:color w:val="auto"/>
        </w:rPr>
        <w:t>155</w:t>
      </w:r>
    </w:p>
    <w:p>
      <w:pPr>
        <w:ind w:left="3980"/>
        <w:spacing w:after="0" w:line="237" w:lineRule="auto"/>
        <w:rPr>
          <w:sz w:val="20"/>
          <w:szCs w:val="20"/>
          <w:color w:val="auto"/>
        </w:rPr>
      </w:pPr>
      <w:r>
        <w:rPr>
          <w:rFonts w:ascii="Courier New" w:cs="Courier New" w:eastAsia="Courier New" w:hAnsi="Courier New"/>
          <w:sz w:val="18"/>
          <w:szCs w:val="18"/>
          <w:color w:val="auto"/>
        </w:rPr>
        <w:t>6,446</w:t>
      </w:r>
    </w:p>
    <w:p>
      <w:pPr>
        <w:ind w:left="3340"/>
        <w:spacing w:after="0"/>
        <w:rPr>
          <w:sz w:val="20"/>
          <w:szCs w:val="20"/>
          <w:color w:val="auto"/>
        </w:rPr>
      </w:pPr>
      <w:r>
        <w:rPr>
          <w:rFonts w:ascii="Courier New" w:cs="Courier New" w:eastAsia="Courier New" w:hAnsi="Courier New"/>
          <w:sz w:val="18"/>
          <w:szCs w:val="18"/>
          <w:color w:val="auto"/>
        </w:rPr>
        <w:t>71,757</w:t>
      </w:r>
    </w:p>
    <w:p>
      <w:pPr>
        <w:ind w:left="4280"/>
        <w:spacing w:after="0" w:line="237" w:lineRule="auto"/>
        <w:rPr>
          <w:sz w:val="20"/>
          <w:szCs w:val="20"/>
          <w:color w:val="auto"/>
        </w:rPr>
      </w:pPr>
      <w:r>
        <w:rPr>
          <w:rFonts w:ascii="Courier New" w:cs="Courier New" w:eastAsia="Courier New" w:hAnsi="Courier New"/>
          <w:sz w:val="18"/>
          <w:szCs w:val="18"/>
          <w:color w:val="auto"/>
        </w:rPr>
        <w:t>127,321</w:t>
      </w:r>
    </w:p>
    <w:p>
      <w:pPr>
        <w:ind w:left="3540"/>
        <w:spacing w:after="0" w:line="238" w:lineRule="auto"/>
        <w:rPr>
          <w:sz w:val="20"/>
          <w:szCs w:val="20"/>
          <w:color w:val="auto"/>
        </w:rPr>
      </w:pPr>
      <w:r>
        <w:rPr>
          <w:rFonts w:ascii="Courier New" w:cs="Courier New" w:eastAsia="Courier New" w:hAnsi="Courier New"/>
          <w:sz w:val="18"/>
          <w:szCs w:val="18"/>
          <w:color w:val="auto"/>
        </w:rPr>
        <w:t>43,524</w:t>
      </w:r>
    </w:p>
    <w:p>
      <w:pPr>
        <w:ind w:left="3440"/>
        <w:spacing w:after="0"/>
        <w:rPr>
          <w:sz w:val="20"/>
          <w:szCs w:val="20"/>
          <w:color w:val="auto"/>
        </w:rPr>
      </w:pPr>
      <w:r>
        <w:rPr>
          <w:rFonts w:ascii="Courier New" w:cs="Courier New" w:eastAsia="Courier New" w:hAnsi="Courier New"/>
          <w:sz w:val="18"/>
          <w:szCs w:val="18"/>
          <w:color w:val="auto"/>
        </w:rPr>
        <w:t>179,440</w:t>
      </w:r>
    </w:p>
    <w:p>
      <w:pPr>
        <w:ind w:left="2820"/>
        <w:spacing w:after="0" w:line="237" w:lineRule="auto"/>
        <w:rPr>
          <w:sz w:val="20"/>
          <w:szCs w:val="20"/>
          <w:color w:val="auto"/>
        </w:rPr>
      </w:pPr>
      <w:r>
        <w:rPr>
          <w:rFonts w:ascii="Courier New" w:cs="Courier New" w:eastAsia="Courier New" w:hAnsi="Courier New"/>
          <w:sz w:val="18"/>
          <w:szCs w:val="18"/>
          <w:color w:val="auto"/>
        </w:rPr>
        <w:t>28,104</w:t>
      </w:r>
    </w:p>
    <w:p>
      <w:pPr>
        <w:ind w:left="4400"/>
        <w:spacing w:after="0"/>
        <w:rPr>
          <w:sz w:val="20"/>
          <w:szCs w:val="20"/>
          <w:color w:val="auto"/>
        </w:rPr>
      </w:pPr>
      <w:r>
        <w:rPr>
          <w:rFonts w:ascii="Courier New" w:cs="Courier New" w:eastAsia="Courier New" w:hAnsi="Courier New"/>
          <w:sz w:val="18"/>
          <w:szCs w:val="18"/>
          <w:color w:val="auto"/>
        </w:rPr>
        <w:t>1,800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118</w:t>
      </w:r>
    </w:p>
    <w:p>
      <w:pPr>
        <w:ind w:left="3860"/>
        <w:spacing w:after="0" w:line="238" w:lineRule="auto"/>
        <w:rPr>
          <w:sz w:val="20"/>
          <w:szCs w:val="20"/>
          <w:color w:val="auto"/>
        </w:rPr>
      </w:pPr>
      <w:r>
        <w:rPr>
          <w:rFonts w:ascii="Courier New" w:cs="Courier New" w:eastAsia="Courier New" w:hAnsi="Courier New"/>
          <w:sz w:val="18"/>
          <w:szCs w:val="18"/>
          <w:color w:val="auto"/>
        </w:rPr>
        <w:t>140,220</w:t>
      </w:r>
    </w:p>
    <w:p>
      <w:pPr>
        <w:ind w:left="1960"/>
        <w:spacing w:after="0"/>
        <w:rPr>
          <w:sz w:val="20"/>
          <w:szCs w:val="20"/>
          <w:color w:val="auto"/>
        </w:rPr>
      </w:pPr>
      <w:r>
        <w:rPr>
          <w:rFonts w:ascii="Courier New" w:cs="Courier New" w:eastAsia="Courier New" w:hAnsi="Courier New"/>
          <w:sz w:val="18"/>
          <w:szCs w:val="18"/>
          <w:color w:val="auto"/>
        </w:rPr>
        <w:t>179,440</w:t>
      </w:r>
    </w:p>
    <w:p>
      <w:pPr>
        <w:ind w:left="4280"/>
        <w:spacing w:after="0" w:line="237" w:lineRule="auto"/>
        <w:rPr>
          <w:sz w:val="20"/>
          <w:szCs w:val="20"/>
          <w:color w:val="auto"/>
        </w:rPr>
      </w:pPr>
      <w:r>
        <w:rPr>
          <w:rFonts w:ascii="Courier New" w:cs="Courier New" w:eastAsia="Courier New" w:hAnsi="Courier New"/>
          <w:sz w:val="18"/>
          <w:szCs w:val="18"/>
          <w:color w:val="auto"/>
        </w:rPr>
        <w:t>34,668</w:t>
      </w:r>
    </w:p>
    <w:p>
      <w:pPr>
        <w:ind w:left="3340"/>
        <w:spacing w:after="0"/>
        <w:rPr>
          <w:sz w:val="20"/>
          <w:szCs w:val="20"/>
          <w:color w:val="auto"/>
        </w:rPr>
      </w:pPr>
      <w:r>
        <w:rPr>
          <w:rFonts w:ascii="Courier New" w:cs="Courier New" w:eastAsia="Courier New" w:hAnsi="Courier New"/>
          <w:sz w:val="18"/>
          <w:szCs w:val="18"/>
          <w:color w:val="auto"/>
        </w:rPr>
        <w:t>34,668</w:t>
      </w:r>
    </w:p>
    <w:p>
      <w:pPr>
        <w:ind w:left="4500"/>
        <w:spacing w:after="0" w:line="237" w:lineRule="auto"/>
        <w:rPr>
          <w:sz w:val="20"/>
          <w:szCs w:val="20"/>
          <w:color w:val="auto"/>
        </w:rPr>
      </w:pPr>
      <w:r>
        <w:rPr>
          <w:rFonts w:ascii="Courier New" w:cs="Courier New" w:eastAsia="Courier New" w:hAnsi="Courier New"/>
          <w:sz w:val="18"/>
          <w:szCs w:val="18"/>
          <w:color w:val="auto"/>
        </w:rPr>
        <w:t>21,252</w:t>
      </w:r>
    </w:p>
    <w:p>
      <w:pPr>
        <w:ind w:left="3660"/>
        <w:spacing w:after="0"/>
        <w:rPr>
          <w:sz w:val="20"/>
          <w:szCs w:val="20"/>
          <w:color w:val="auto"/>
        </w:rPr>
      </w:pPr>
      <w:r>
        <w:rPr>
          <w:rFonts w:ascii="Courier New" w:cs="Courier New" w:eastAsia="Courier New" w:hAnsi="Courier New"/>
          <w:sz w:val="18"/>
          <w:szCs w:val="18"/>
          <w:color w:val="auto"/>
        </w:rPr>
        <w:t>21,252</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36</w:t>
      </w:r>
    </w:p>
    <w:p>
      <w:pPr>
        <w:ind w:left="3540"/>
        <w:spacing w:after="0" w:line="238" w:lineRule="auto"/>
        <w:rPr>
          <w:sz w:val="20"/>
          <w:szCs w:val="20"/>
          <w:color w:val="auto"/>
        </w:rPr>
      </w:pPr>
      <w:r>
        <w:rPr>
          <w:rFonts w:ascii="Courier New" w:cs="Courier New" w:eastAsia="Courier New" w:hAnsi="Courier New"/>
          <w:sz w:val="18"/>
          <w:szCs w:val="18"/>
          <w:color w:val="auto"/>
        </w:rPr>
        <w:t>7,551</w:t>
      </w:r>
    </w:p>
    <w:p>
      <w:pPr>
        <w:ind w:left="3860"/>
        <w:spacing w:after="0"/>
        <w:rPr>
          <w:sz w:val="20"/>
          <w:szCs w:val="20"/>
          <w:color w:val="auto"/>
        </w:rPr>
      </w:pPr>
      <w:r>
        <w:rPr>
          <w:rFonts w:ascii="Courier New" w:cs="Courier New" w:eastAsia="Courier New" w:hAnsi="Courier New"/>
          <w:sz w:val="18"/>
          <w:szCs w:val="18"/>
          <w:color w:val="auto"/>
        </w:rPr>
        <w:t>2,900</w:t>
      </w:r>
    </w:p>
    <w:p>
      <w:pPr>
        <w:ind w:left="3120"/>
        <w:spacing w:after="0" w:line="237" w:lineRule="auto"/>
        <w:rPr>
          <w:sz w:val="20"/>
          <w:szCs w:val="20"/>
          <w:color w:val="auto"/>
        </w:rPr>
      </w:pPr>
      <w:r>
        <w:rPr>
          <w:rFonts w:ascii="Courier New" w:cs="Courier New" w:eastAsia="Courier New" w:hAnsi="Courier New"/>
          <w:sz w:val="18"/>
          <w:szCs w:val="18"/>
          <w:color w:val="auto"/>
        </w:rPr>
        <w:t>4,651</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4,651</w:t>
      </w:r>
    </w:p>
    <w:p>
      <w:pPr>
        <w:ind w:left="3860"/>
        <w:spacing w:after="0" w:line="238" w:lineRule="auto"/>
        <w:rPr>
          <w:sz w:val="20"/>
          <w:szCs w:val="20"/>
          <w:color w:val="auto"/>
        </w:rPr>
      </w:pPr>
      <w:r>
        <w:rPr>
          <w:rFonts w:ascii="Courier New" w:cs="Courier New" w:eastAsia="Courier New" w:hAnsi="Courier New"/>
          <w:sz w:val="18"/>
          <w:szCs w:val="18"/>
          <w:color w:val="auto"/>
        </w:rPr>
        <w:t>0.39</w:t>
      </w:r>
    </w:p>
    <w:p>
      <w:pPr>
        <w:ind w:left="4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2019-12-19T22:06:38Z</dcterms:created>
  <dcterms:modified xsi:type="dcterms:W3CDTF">2019-12-19T22:06:38Z</dcterms:modified>
</cp:coreProperties>
</file>